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4D7" w:rsidRDefault="00CF261F" w:rsidP="00DB24D7">
      <w:pPr>
        <w:spacing w:after="0" w:line="240" w:lineRule="auto"/>
        <w:jc w:val="right"/>
      </w:pPr>
      <w:r>
        <w:t xml:space="preserve"> Świecie, dnia </w:t>
      </w:r>
      <w:r w:rsidR="00DB24D7">
        <w:t>2014-12-01</w:t>
      </w:r>
    </w:p>
    <w:p w:rsidR="00DB24D7" w:rsidRDefault="00DB24D7" w:rsidP="00F05150">
      <w:pPr>
        <w:spacing w:after="0" w:line="240" w:lineRule="auto"/>
        <w:jc w:val="both"/>
      </w:pPr>
    </w:p>
    <w:p w:rsidR="00DB24D7" w:rsidRDefault="00DB24D7" w:rsidP="00F05150">
      <w:pPr>
        <w:spacing w:after="0" w:line="240" w:lineRule="auto"/>
        <w:jc w:val="both"/>
      </w:pPr>
    </w:p>
    <w:p w:rsidR="000D11AB" w:rsidRDefault="00F05150" w:rsidP="00F05150">
      <w:pPr>
        <w:spacing w:after="0" w:line="240" w:lineRule="auto"/>
        <w:jc w:val="both"/>
      </w:pPr>
      <w:r>
        <w:t>ROŚiGK 6220.14.8.2014</w:t>
      </w:r>
      <w:r>
        <w:tab/>
      </w:r>
      <w:r>
        <w:tab/>
      </w:r>
      <w:r>
        <w:tab/>
      </w:r>
      <w:r>
        <w:tab/>
      </w:r>
      <w:r>
        <w:tab/>
      </w:r>
      <w:r>
        <w:tab/>
      </w:r>
      <w:r>
        <w:tab/>
      </w:r>
      <w:r>
        <w:tab/>
      </w:r>
      <w:r>
        <w:tab/>
        <w:t xml:space="preserve">  </w:t>
      </w:r>
    </w:p>
    <w:p w:rsidR="00F05150" w:rsidRPr="00F05150" w:rsidRDefault="00F05150" w:rsidP="00F05150">
      <w:pPr>
        <w:pStyle w:val="Nagwek1"/>
        <w:rPr>
          <w:rFonts w:asciiTheme="minorHAnsi" w:hAnsiTheme="minorHAnsi"/>
          <w:sz w:val="22"/>
          <w:szCs w:val="22"/>
        </w:rPr>
      </w:pPr>
      <w:r w:rsidRPr="00F05150">
        <w:rPr>
          <w:rFonts w:asciiTheme="minorHAnsi" w:hAnsiTheme="minorHAnsi"/>
          <w:sz w:val="22"/>
          <w:szCs w:val="22"/>
        </w:rPr>
        <w:t>D E C Y Z J A</w:t>
      </w:r>
    </w:p>
    <w:p w:rsidR="00F05150" w:rsidRPr="00F05150" w:rsidRDefault="00F05150" w:rsidP="00F05150">
      <w:pPr>
        <w:spacing w:after="0" w:line="240" w:lineRule="auto"/>
        <w:jc w:val="both"/>
      </w:pPr>
    </w:p>
    <w:p w:rsidR="00F05150" w:rsidRPr="00F05150" w:rsidRDefault="00F05150" w:rsidP="00F05150">
      <w:pPr>
        <w:spacing w:after="0" w:line="240" w:lineRule="auto"/>
        <w:jc w:val="both"/>
      </w:pPr>
      <w:r w:rsidRPr="00F05150">
        <w:t xml:space="preserve">Na podstawie art. 71 ust. 2 pkt 2, art. 75 ust. 1 pkt 4 oraz art. 84 i art. 85 ustawy z dnia </w:t>
      </w:r>
      <w:r w:rsidRPr="00F05150">
        <w:br/>
        <w:t xml:space="preserve">3 października 2008 r. o udostępnianiu informacji o środowisku i jego ochronie, udziale społeczeństwa w ochronie środowiska oraz o ocenach oddziaływania na środowisko (t.j.: Dz. U. </w:t>
      </w:r>
      <w:r w:rsidRPr="00F05150">
        <w:br/>
        <w:t xml:space="preserve">z 2013 r., poz. 1235 ze zmianami) oraz § 3 ust. 1 pkt </w:t>
      </w:r>
      <w:r>
        <w:t>80</w:t>
      </w:r>
      <w:r w:rsidRPr="00F05150">
        <w:t xml:space="preserve"> Rozporządzenia Rady Ministrów </w:t>
      </w:r>
      <w:r w:rsidRPr="00F05150">
        <w:br/>
        <w:t xml:space="preserve">z dnia 9 listopada 2010 r. w sprawie przedsięwzięć mogących znacząco oddziaływać na środowisko (Dz. U. z 2010 r., Nr 213 poz. 1397 ze zm.), w związku z art. 104 ustawy z dnia 14 czerwca 1960 r. Kodeksu postępowania administracyjnego </w:t>
      </w:r>
      <w:r w:rsidRPr="00F05150">
        <w:rPr>
          <w:bCs/>
        </w:rPr>
        <w:t xml:space="preserve">(tj.: </w:t>
      </w:r>
      <w:r w:rsidRPr="00F05150">
        <w:t>Dz. U. z 2013 r., poz. 267 ze zmianami),</w:t>
      </w:r>
    </w:p>
    <w:p w:rsidR="00F05150" w:rsidRPr="00F05150" w:rsidRDefault="00F05150" w:rsidP="00F05150">
      <w:pPr>
        <w:spacing w:after="0" w:line="240" w:lineRule="auto"/>
        <w:jc w:val="both"/>
      </w:pPr>
    </w:p>
    <w:p w:rsidR="00F05150" w:rsidRPr="00F05150" w:rsidRDefault="00F05150" w:rsidP="00F05150">
      <w:pPr>
        <w:spacing w:after="0" w:line="240" w:lineRule="auto"/>
        <w:jc w:val="center"/>
        <w:rPr>
          <w:b/>
        </w:rPr>
      </w:pPr>
      <w:r w:rsidRPr="00F05150">
        <w:rPr>
          <w:b/>
        </w:rPr>
        <w:t>BURMISTRZ ŚWIECIA</w:t>
      </w:r>
    </w:p>
    <w:p w:rsidR="00F05150" w:rsidRPr="00F05150" w:rsidRDefault="00F05150" w:rsidP="00F05150">
      <w:pPr>
        <w:spacing w:after="0" w:line="240" w:lineRule="auto"/>
        <w:jc w:val="both"/>
      </w:pPr>
      <w:r w:rsidRPr="00F05150">
        <w:br/>
        <w:t>po rozpatrzeniu wniosku, złożonego przez:</w:t>
      </w:r>
    </w:p>
    <w:p w:rsidR="00F05150" w:rsidRPr="00F05150" w:rsidRDefault="00F05150" w:rsidP="00F05150">
      <w:pPr>
        <w:spacing w:after="0" w:line="240" w:lineRule="auto"/>
        <w:jc w:val="both"/>
      </w:pPr>
    </w:p>
    <w:p w:rsidR="00F05150" w:rsidRDefault="00F05150" w:rsidP="00F05150">
      <w:pPr>
        <w:spacing w:after="0" w:line="240" w:lineRule="auto"/>
        <w:jc w:val="center"/>
        <w:rPr>
          <w:rFonts w:cs="Courier New"/>
          <w:b/>
        </w:rPr>
      </w:pPr>
      <w:r>
        <w:rPr>
          <w:rFonts w:cs="Courier New"/>
          <w:b/>
        </w:rPr>
        <w:t>„ROPLAST” Sp. z o.o. Sp. k.</w:t>
      </w:r>
    </w:p>
    <w:p w:rsidR="00F05150" w:rsidRDefault="00F05150" w:rsidP="00F05150">
      <w:pPr>
        <w:spacing w:after="0" w:line="240" w:lineRule="auto"/>
        <w:jc w:val="center"/>
        <w:rPr>
          <w:rFonts w:cs="Courier New"/>
          <w:b/>
        </w:rPr>
      </w:pPr>
      <w:r>
        <w:rPr>
          <w:rFonts w:cs="Courier New"/>
          <w:b/>
        </w:rPr>
        <w:t>ul. Bydgoska 2a</w:t>
      </w:r>
    </w:p>
    <w:p w:rsidR="00F05150" w:rsidRPr="00F05150" w:rsidRDefault="00F05150" w:rsidP="00F05150">
      <w:pPr>
        <w:spacing w:after="0" w:line="240" w:lineRule="auto"/>
        <w:jc w:val="center"/>
        <w:rPr>
          <w:rFonts w:cs="Courier New"/>
          <w:b/>
        </w:rPr>
      </w:pPr>
      <w:r>
        <w:rPr>
          <w:rFonts w:cs="Courier New"/>
          <w:b/>
        </w:rPr>
        <w:t xml:space="preserve">86-100 Świecie </w:t>
      </w:r>
    </w:p>
    <w:p w:rsidR="00F05150" w:rsidRPr="00F05150" w:rsidRDefault="00F05150" w:rsidP="00F05150">
      <w:pPr>
        <w:spacing w:after="0" w:line="240" w:lineRule="auto"/>
        <w:jc w:val="both"/>
      </w:pPr>
      <w:r w:rsidRPr="00F05150">
        <w:br/>
        <w:t xml:space="preserve">w sprawie wydania decyzji o środowiskowych uwarunkowaniach dla przedsięwzięcia pn.: </w:t>
      </w:r>
    </w:p>
    <w:p w:rsidR="00F05150" w:rsidRPr="00F05150" w:rsidRDefault="00F05150" w:rsidP="00F05150">
      <w:pPr>
        <w:spacing w:after="0" w:line="240" w:lineRule="auto"/>
        <w:jc w:val="both"/>
      </w:pPr>
    </w:p>
    <w:p w:rsidR="00F05150" w:rsidRPr="00F05150" w:rsidRDefault="00F05150" w:rsidP="00F05150">
      <w:pPr>
        <w:spacing w:after="0" w:line="240" w:lineRule="auto"/>
        <w:jc w:val="center"/>
        <w:rPr>
          <w:b/>
        </w:rPr>
      </w:pPr>
      <w:r w:rsidRPr="00F05150">
        <w:rPr>
          <w:b/>
        </w:rPr>
        <w:t>„</w:t>
      </w:r>
      <w:r w:rsidR="00DB24D7">
        <w:rPr>
          <w:b/>
        </w:rPr>
        <w:t xml:space="preserve">BUDOWA INSTALACJI DO PRZETWARZANIA ODPADÓW Z PRZEMYSŁU PAPIERNICZEGO </w:t>
      </w:r>
      <w:r w:rsidR="006E4B46">
        <w:rPr>
          <w:b/>
        </w:rPr>
        <w:t xml:space="preserve">           </w:t>
      </w:r>
      <w:r w:rsidR="00DB24D7">
        <w:rPr>
          <w:b/>
        </w:rPr>
        <w:t xml:space="preserve">(TZW. WARKOCZA PAPIERNICZEGO), w obszarze ROZWOJU GOSPODARCZEGO VISTULA PARK I na </w:t>
      </w:r>
      <w:r w:rsidR="006E4B46">
        <w:rPr>
          <w:b/>
        </w:rPr>
        <w:t>działce nr 380 obręb Wielki Konopat</w:t>
      </w:r>
      <w:r w:rsidRPr="00F05150">
        <w:rPr>
          <w:b/>
        </w:rPr>
        <w:t>”</w:t>
      </w:r>
    </w:p>
    <w:p w:rsidR="00F05150" w:rsidRPr="00F05150" w:rsidRDefault="00F05150" w:rsidP="00F05150">
      <w:pPr>
        <w:spacing w:after="0" w:line="240" w:lineRule="auto"/>
        <w:jc w:val="both"/>
        <w:rPr>
          <w:b/>
        </w:rPr>
      </w:pPr>
    </w:p>
    <w:p w:rsidR="00F05150" w:rsidRPr="00F05150" w:rsidRDefault="00F05150" w:rsidP="00F05150">
      <w:pPr>
        <w:spacing w:after="0" w:line="240" w:lineRule="auto"/>
        <w:jc w:val="both"/>
        <w:rPr>
          <w:b/>
        </w:rPr>
      </w:pPr>
      <w:r w:rsidRPr="00F05150">
        <w:t>po uzyskaniu opinii Regionalnego Dyrektora Ochrony Środowiska w Bydgoszczy oraz Państwowego Powiatowego Inspektora Sanitarnego w Świeciu, a także po przeprowadzeniu postępowania</w:t>
      </w:r>
      <w:r w:rsidR="006E4B46">
        <w:t xml:space="preserve"> administracyjnego</w:t>
      </w:r>
    </w:p>
    <w:p w:rsidR="00F05150" w:rsidRPr="00F05150" w:rsidRDefault="00F05150" w:rsidP="00F05150">
      <w:pPr>
        <w:spacing w:after="0" w:line="240" w:lineRule="auto"/>
        <w:jc w:val="both"/>
        <w:rPr>
          <w:b/>
        </w:rPr>
      </w:pPr>
    </w:p>
    <w:p w:rsidR="00F05150" w:rsidRPr="00F05150" w:rsidRDefault="00F05150" w:rsidP="00F05150">
      <w:pPr>
        <w:spacing w:after="0" w:line="240" w:lineRule="auto"/>
        <w:jc w:val="center"/>
        <w:rPr>
          <w:b/>
          <w:spacing w:val="58"/>
        </w:rPr>
      </w:pPr>
      <w:r w:rsidRPr="00F05150">
        <w:rPr>
          <w:b/>
          <w:spacing w:val="58"/>
        </w:rPr>
        <w:t>stwierdza</w:t>
      </w:r>
    </w:p>
    <w:p w:rsidR="00F05150" w:rsidRPr="00F05150" w:rsidRDefault="00F05150" w:rsidP="00F05150">
      <w:pPr>
        <w:spacing w:after="0" w:line="240" w:lineRule="auto"/>
        <w:jc w:val="both"/>
        <w:rPr>
          <w:b/>
        </w:rPr>
      </w:pPr>
    </w:p>
    <w:p w:rsidR="00F05150" w:rsidRPr="00F05150" w:rsidRDefault="00F05150" w:rsidP="00F05150">
      <w:pPr>
        <w:spacing w:after="0" w:line="240" w:lineRule="auto"/>
        <w:jc w:val="center"/>
        <w:rPr>
          <w:b/>
        </w:rPr>
      </w:pPr>
      <w:r w:rsidRPr="00F05150">
        <w:rPr>
          <w:b/>
        </w:rPr>
        <w:t xml:space="preserve">BRAK POTRZEBY PRZEPROWADZENIA OCENY ODDZIAŁYWANIA </w:t>
      </w:r>
      <w:r w:rsidRPr="00F05150">
        <w:rPr>
          <w:b/>
        </w:rPr>
        <w:br/>
        <w:t xml:space="preserve">NA ŚRODOWISKO DLA PRZEDMIOTOWEGO PRZEDSIĘWZIĘCIA </w:t>
      </w:r>
      <w:r w:rsidRPr="00F05150">
        <w:rPr>
          <w:b/>
        </w:rPr>
        <w:br/>
      </w:r>
    </w:p>
    <w:p w:rsidR="00F05150" w:rsidRPr="00F05150" w:rsidRDefault="00F05150" w:rsidP="00F05150">
      <w:pPr>
        <w:spacing w:after="0" w:line="240" w:lineRule="auto"/>
        <w:jc w:val="center"/>
        <w:rPr>
          <w:b/>
        </w:rPr>
      </w:pPr>
      <w:r w:rsidRPr="00F05150">
        <w:rPr>
          <w:b/>
        </w:rPr>
        <w:t>UZASADNIENIE</w:t>
      </w:r>
    </w:p>
    <w:p w:rsidR="00F05150" w:rsidRPr="00F05150" w:rsidRDefault="00F05150" w:rsidP="00F05150">
      <w:pPr>
        <w:spacing w:after="0" w:line="240" w:lineRule="auto"/>
        <w:jc w:val="both"/>
      </w:pPr>
    </w:p>
    <w:p w:rsidR="00E343FB" w:rsidRDefault="00F05150" w:rsidP="00F05150">
      <w:pPr>
        <w:pStyle w:val="Tekstpodstawowywcity"/>
        <w:ind w:firstLine="0"/>
        <w:jc w:val="both"/>
        <w:rPr>
          <w:rFonts w:asciiTheme="minorHAnsi" w:hAnsiTheme="minorHAnsi"/>
          <w:b w:val="0"/>
          <w:sz w:val="22"/>
          <w:szCs w:val="22"/>
        </w:rPr>
      </w:pPr>
      <w:r w:rsidRPr="00F05150">
        <w:rPr>
          <w:rFonts w:asciiTheme="minorHAnsi" w:hAnsiTheme="minorHAnsi"/>
          <w:b w:val="0"/>
          <w:sz w:val="22"/>
          <w:szCs w:val="22"/>
        </w:rPr>
        <w:t>Dnia</w:t>
      </w:r>
      <w:r w:rsidRPr="00F05150">
        <w:rPr>
          <w:rFonts w:asciiTheme="minorHAnsi" w:hAnsiTheme="minorHAnsi"/>
          <w:b w:val="0"/>
          <w:sz w:val="22"/>
          <w:szCs w:val="22"/>
        </w:rPr>
        <w:tab/>
      </w:r>
      <w:r w:rsidR="006E4B46">
        <w:rPr>
          <w:rFonts w:asciiTheme="minorHAnsi" w:hAnsiTheme="minorHAnsi"/>
          <w:b w:val="0"/>
          <w:sz w:val="22"/>
          <w:szCs w:val="22"/>
        </w:rPr>
        <w:t xml:space="preserve">2014-09-29 </w:t>
      </w:r>
      <w:r w:rsidRPr="00F05150">
        <w:rPr>
          <w:rFonts w:asciiTheme="minorHAnsi" w:hAnsiTheme="minorHAnsi"/>
          <w:b w:val="0"/>
          <w:sz w:val="22"/>
          <w:szCs w:val="22"/>
        </w:rPr>
        <w:t xml:space="preserve">wpłynął do Burmistrza Świecia wniosek o wydanie decyzji </w:t>
      </w:r>
      <w:r w:rsidRPr="00F05150">
        <w:rPr>
          <w:rFonts w:asciiTheme="minorHAnsi" w:hAnsiTheme="minorHAnsi"/>
          <w:b w:val="0"/>
          <w:sz w:val="22"/>
          <w:szCs w:val="22"/>
        </w:rPr>
        <w:br/>
        <w:t xml:space="preserve">o środowiskowych uwarunkowaniach, w związku z </w:t>
      </w:r>
      <w:r w:rsidR="006E4B46">
        <w:rPr>
          <w:rFonts w:asciiTheme="minorHAnsi" w:hAnsiTheme="minorHAnsi"/>
          <w:b w:val="0"/>
          <w:sz w:val="22"/>
          <w:szCs w:val="22"/>
        </w:rPr>
        <w:t>budową instalacji do przetwarzania odpadów        z przemysłu papierniczego</w:t>
      </w:r>
      <w:r w:rsidRPr="00F05150">
        <w:rPr>
          <w:rFonts w:asciiTheme="minorHAnsi" w:hAnsiTheme="minorHAnsi"/>
          <w:b w:val="0"/>
          <w:sz w:val="22"/>
          <w:szCs w:val="22"/>
        </w:rPr>
        <w:t xml:space="preserve">, na działce o numerze ewidencyjnym: </w:t>
      </w:r>
      <w:r w:rsidR="006E4B46">
        <w:rPr>
          <w:rFonts w:asciiTheme="minorHAnsi" w:hAnsiTheme="minorHAnsi"/>
          <w:b w:val="0"/>
          <w:sz w:val="22"/>
          <w:szCs w:val="22"/>
        </w:rPr>
        <w:t>380</w:t>
      </w:r>
      <w:r w:rsidRPr="00F05150">
        <w:rPr>
          <w:rFonts w:asciiTheme="minorHAnsi" w:hAnsiTheme="minorHAnsi"/>
          <w:b w:val="0"/>
          <w:sz w:val="22"/>
          <w:szCs w:val="22"/>
        </w:rPr>
        <w:t xml:space="preserve"> obręb </w:t>
      </w:r>
      <w:r w:rsidR="00E343FB">
        <w:rPr>
          <w:rFonts w:asciiTheme="minorHAnsi" w:hAnsiTheme="minorHAnsi"/>
          <w:b w:val="0"/>
          <w:sz w:val="22"/>
          <w:szCs w:val="22"/>
        </w:rPr>
        <w:t>Wielki Konopat</w:t>
      </w:r>
      <w:r w:rsidRPr="00F05150">
        <w:rPr>
          <w:rFonts w:asciiTheme="minorHAnsi" w:hAnsiTheme="minorHAnsi"/>
          <w:b w:val="0"/>
          <w:sz w:val="22"/>
          <w:szCs w:val="22"/>
        </w:rPr>
        <w:t>, gm.</w:t>
      </w:r>
      <w:r w:rsidR="00E343FB">
        <w:rPr>
          <w:rFonts w:asciiTheme="minorHAnsi" w:hAnsiTheme="minorHAnsi"/>
          <w:b w:val="0"/>
          <w:sz w:val="22"/>
          <w:szCs w:val="22"/>
        </w:rPr>
        <w:t xml:space="preserve"> Świecie, powiat świecki, województwo kujawsko-pomorskie.</w:t>
      </w:r>
    </w:p>
    <w:p w:rsidR="00F05150" w:rsidRPr="00F05150" w:rsidRDefault="00F05150" w:rsidP="00F05150">
      <w:pPr>
        <w:pStyle w:val="Tekstpodstawowywcity"/>
        <w:ind w:firstLine="0"/>
        <w:jc w:val="both"/>
        <w:rPr>
          <w:rFonts w:asciiTheme="minorHAnsi" w:hAnsiTheme="minorHAnsi"/>
          <w:b w:val="0"/>
          <w:sz w:val="22"/>
          <w:szCs w:val="22"/>
        </w:rPr>
      </w:pPr>
      <w:r w:rsidRPr="00F05150">
        <w:rPr>
          <w:rFonts w:asciiTheme="minorHAnsi" w:hAnsiTheme="minorHAnsi"/>
          <w:b w:val="0"/>
          <w:sz w:val="22"/>
          <w:szCs w:val="22"/>
        </w:rPr>
        <w:t xml:space="preserve"> </w:t>
      </w:r>
    </w:p>
    <w:p w:rsidR="00F05150" w:rsidRPr="00F05150" w:rsidRDefault="00F05150" w:rsidP="00F05150">
      <w:pPr>
        <w:pStyle w:val="Tekstpodstawowywcity"/>
        <w:ind w:firstLine="0"/>
        <w:jc w:val="both"/>
        <w:rPr>
          <w:rFonts w:asciiTheme="minorHAnsi" w:hAnsiTheme="minorHAnsi"/>
          <w:b w:val="0"/>
          <w:sz w:val="22"/>
          <w:szCs w:val="22"/>
        </w:rPr>
      </w:pPr>
      <w:r w:rsidRPr="00F05150">
        <w:rPr>
          <w:rFonts w:asciiTheme="minorHAnsi" w:hAnsiTheme="minorHAnsi"/>
          <w:b w:val="0"/>
          <w:sz w:val="22"/>
          <w:szCs w:val="22"/>
        </w:rPr>
        <w:t xml:space="preserve">Do wniosku o wydanie decyzji załączona została karta informacyjna przedsięwzięcia, kopia wypisu </w:t>
      </w:r>
      <w:r w:rsidR="00E343FB">
        <w:rPr>
          <w:rFonts w:asciiTheme="minorHAnsi" w:hAnsiTheme="minorHAnsi"/>
          <w:b w:val="0"/>
          <w:sz w:val="22"/>
          <w:szCs w:val="22"/>
        </w:rPr>
        <w:t xml:space="preserve">     </w:t>
      </w:r>
      <w:r w:rsidRPr="00F05150">
        <w:rPr>
          <w:rFonts w:asciiTheme="minorHAnsi" w:hAnsiTheme="minorHAnsi"/>
          <w:b w:val="0"/>
          <w:sz w:val="22"/>
          <w:szCs w:val="22"/>
        </w:rPr>
        <w:t>z rejestru gruntów, kopia wyrysu z mapy ewidencyjnej, obejmujący teren na którym nastąpi realizacja przedsięwzięcia i na który będzie oddziaływać przedsięwzięcie.</w:t>
      </w:r>
    </w:p>
    <w:p w:rsidR="00F05150" w:rsidRDefault="00F05150" w:rsidP="00F05150">
      <w:pPr>
        <w:spacing w:after="0" w:line="240" w:lineRule="auto"/>
        <w:jc w:val="both"/>
      </w:pPr>
    </w:p>
    <w:p w:rsidR="00E343FB" w:rsidRDefault="00E343FB" w:rsidP="00F05150">
      <w:pPr>
        <w:spacing w:after="0" w:line="240" w:lineRule="auto"/>
        <w:jc w:val="both"/>
      </w:pPr>
      <w:r>
        <w:t>Wniosek o wydanie decyzji o środowiskowych uwarunkowaniach zamieszczony został w publicznie dostępnym wykazie danych o dokumentach zawierających informację o środowisku i jego ochronie (</w:t>
      </w:r>
      <w:r w:rsidRPr="00AA7C3E">
        <w:t>www.ekoportal.gov.pl</w:t>
      </w:r>
      <w:r>
        <w:t xml:space="preserve"> pod Nr 382/2014</w:t>
      </w:r>
      <w:r w:rsidR="00E80D66">
        <w:t>)</w:t>
      </w:r>
      <w:r>
        <w:t xml:space="preserve"> oraz na stronie internetowej Biuletynu Informacji Publicznej Urzędu Miejskiego w Świeciu (</w:t>
      </w:r>
      <w:r w:rsidR="000A5781" w:rsidRPr="000A5781">
        <w:t>www.bip.um-swiecie.pl</w:t>
      </w:r>
      <w:r>
        <w:t>)</w:t>
      </w:r>
      <w:r w:rsidR="001423C4">
        <w:t>.</w:t>
      </w:r>
    </w:p>
    <w:p w:rsidR="000A5781" w:rsidRDefault="000A5781" w:rsidP="00F05150">
      <w:pPr>
        <w:spacing w:after="0" w:line="240" w:lineRule="auto"/>
        <w:jc w:val="both"/>
      </w:pPr>
    </w:p>
    <w:p w:rsidR="000A5781" w:rsidRDefault="000A5781" w:rsidP="00F05150">
      <w:pPr>
        <w:spacing w:after="0" w:line="240" w:lineRule="auto"/>
        <w:jc w:val="both"/>
      </w:pPr>
      <w:r>
        <w:lastRenderedPageBreak/>
        <w:t>Miejscem realizacji przedsięwzięcia jest działka nr 380 (obręb Wielki Konopat, gm. Świecie, powiat świecki, woj. kujawsko-pomorskie).</w:t>
      </w:r>
    </w:p>
    <w:p w:rsidR="001423C4" w:rsidRDefault="001423C4" w:rsidP="00F05150">
      <w:pPr>
        <w:spacing w:after="0" w:line="240" w:lineRule="auto"/>
        <w:jc w:val="both"/>
      </w:pPr>
    </w:p>
    <w:p w:rsidR="001423C4" w:rsidRDefault="001423C4" w:rsidP="001423C4">
      <w:pPr>
        <w:spacing w:line="240" w:lineRule="auto"/>
        <w:jc w:val="both"/>
        <w:rPr>
          <w:rFonts w:cs="Times New Roman"/>
          <w:i/>
        </w:rPr>
      </w:pPr>
      <w:r w:rsidRPr="00527C7C">
        <w:rPr>
          <w:rFonts w:cs="Times New Roman"/>
        </w:rPr>
        <w:t xml:space="preserve">Na podstawie § 3 ust. 1 </w:t>
      </w:r>
      <w:r>
        <w:rPr>
          <w:rFonts w:cs="Times New Roman"/>
        </w:rPr>
        <w:t>pkt 80)</w:t>
      </w:r>
      <w:r w:rsidRPr="00527C7C">
        <w:rPr>
          <w:rFonts w:cs="Times New Roman"/>
        </w:rPr>
        <w:t xml:space="preserve"> Rozporządzenia Rady Ministrów z dnia 9 listopada 2010 roku </w:t>
      </w:r>
      <w:r w:rsidRPr="00527C7C">
        <w:rPr>
          <w:rFonts w:cs="Times New Roman"/>
        </w:rPr>
        <w:br/>
        <w:t xml:space="preserve">w sprawie przedsięwzięć mogących znacząco oddziaływać na środowisko (Dz. U. </w:t>
      </w:r>
      <w:r>
        <w:rPr>
          <w:rFonts w:cs="Times New Roman"/>
        </w:rPr>
        <w:t>2010 r.</w:t>
      </w:r>
      <w:r w:rsidRPr="00527C7C">
        <w:rPr>
          <w:rFonts w:cs="Times New Roman"/>
        </w:rPr>
        <w:t xml:space="preserve">, poz. </w:t>
      </w:r>
      <w:r w:rsidR="00E80D66">
        <w:rPr>
          <w:rFonts w:cs="Times New Roman"/>
        </w:rPr>
        <w:t xml:space="preserve">       </w:t>
      </w:r>
      <w:r w:rsidRPr="00527C7C">
        <w:rPr>
          <w:rFonts w:cs="Times New Roman"/>
        </w:rPr>
        <w:t>1397 ze zm.) przedmiotową inwestycję zakwalifikowano do przedsięwzięć mogących potencjalnie znacząco oddziaływać na środowisko,</w:t>
      </w:r>
      <w:r>
        <w:rPr>
          <w:rFonts w:cs="Times New Roman"/>
        </w:rPr>
        <w:t xml:space="preserve"> dla których przeprowadzenie oceny oddziaływania na środowisko może być wymagane, cyt.:</w:t>
      </w:r>
      <w:r w:rsidRPr="00527C7C">
        <w:rPr>
          <w:rFonts w:cs="Times New Roman"/>
        </w:rPr>
        <w:t xml:space="preserve"> </w:t>
      </w:r>
      <w:r>
        <w:rPr>
          <w:rFonts w:cs="Times New Roman"/>
          <w:i/>
        </w:rPr>
        <w:t>„instalacje związane z odzyskiem lub unieszkodliwianiem odpadów, inne niż wymienione w § 2 ust. 1 pkt. 41-47, z wyłączeniem instalacji do wytwarzania</w:t>
      </w:r>
      <w:r w:rsidR="00E80D66">
        <w:rPr>
          <w:rFonts w:cs="Times New Roman"/>
          <w:i/>
        </w:rPr>
        <w:t xml:space="preserve"> biogazu rolniczego</w:t>
      </w:r>
      <w:r>
        <w:rPr>
          <w:rFonts w:cs="Times New Roman"/>
          <w:i/>
        </w:rPr>
        <w:t xml:space="preserve"> w rozumieniu przepisów ustawy  z dnia 10 kwietnia 1997 r. – Prawo energetyczne o zainstalowanej mocy elektrycznej nie większej niż 0,5 MW lub wytwarzających ekwiwalentną ilość biogazu rolniczego wykorzystywanego do innych celów niż produkcja energii elektrycznej, a także miejsca retencji powierzchniowej odpadów oraz r</w:t>
      </w:r>
      <w:r w:rsidR="00E80D66">
        <w:rPr>
          <w:rFonts w:cs="Times New Roman"/>
          <w:i/>
        </w:rPr>
        <w:t>ekultywacja składowisk odpadów”</w:t>
      </w:r>
      <w:r>
        <w:rPr>
          <w:rFonts w:cs="Times New Roman"/>
          <w:i/>
        </w:rPr>
        <w:t>.</w:t>
      </w:r>
    </w:p>
    <w:p w:rsidR="001423C4" w:rsidRDefault="001423C4" w:rsidP="00DF3A3C">
      <w:pPr>
        <w:spacing w:after="0" w:line="240" w:lineRule="auto"/>
        <w:jc w:val="both"/>
      </w:pPr>
      <w:r w:rsidRPr="000A5781">
        <w:t>Teren przeznaczony pod planowane przedsięwzięcie objęty jest ustaleniami obowiązującego miejscowego planu zagospodarowania przestrzennego</w:t>
      </w:r>
      <w:r w:rsidR="00AA7C3E" w:rsidRPr="000A5781">
        <w:t>.</w:t>
      </w:r>
      <w:r w:rsidR="000A5781">
        <w:t xml:space="preserve"> Działka, na której nastąpi realizacja przedsięwzięcia położona jest w obrębie ewidencyjnym</w:t>
      </w:r>
      <w:r w:rsidR="00DF3A3C">
        <w:t xml:space="preserve"> Świecie w jednostce strukturalnej 11P/U miejscowego planu zagospodarowania przestrzennego dla terenu strefy rozwoju gospodarczego we wsi Dworzysko, uchwalonego Uchwałą Nr 272/05 Rady Miejskiej w Świeciu z dnia 31 marca 2005 r. (Dz. Urz. Woj. Kujawsko-Pomorskiego Nr 76, poz. 1418 z dnia 22 czerwca 2005 r.) i posiada następujące przeznaczenie:</w:t>
      </w:r>
    </w:p>
    <w:p w:rsidR="00DF3A3C" w:rsidRDefault="004A7AE7" w:rsidP="006C3E95">
      <w:pPr>
        <w:pStyle w:val="Akapitzlist"/>
        <w:numPr>
          <w:ilvl w:val="0"/>
          <w:numId w:val="1"/>
        </w:numPr>
        <w:spacing w:after="0" w:line="240" w:lineRule="auto"/>
        <w:jc w:val="both"/>
      </w:pPr>
      <w:r>
        <w:t>f</w:t>
      </w:r>
      <w:r w:rsidR="006C3E95">
        <w:t>unkcje podstawowe:</w:t>
      </w:r>
    </w:p>
    <w:p w:rsidR="006C3E95" w:rsidRDefault="006C3E95" w:rsidP="006C3E95">
      <w:pPr>
        <w:pStyle w:val="Akapitzlist"/>
        <w:numPr>
          <w:ilvl w:val="0"/>
          <w:numId w:val="2"/>
        </w:numPr>
        <w:spacing w:after="0" w:line="240" w:lineRule="auto"/>
        <w:ind w:left="993" w:hanging="284"/>
        <w:jc w:val="both"/>
      </w:pPr>
      <w:r>
        <w:t>produkcyjna,</w:t>
      </w:r>
    </w:p>
    <w:p w:rsidR="006C3E95" w:rsidRDefault="006C3E95" w:rsidP="006C3E95">
      <w:pPr>
        <w:pStyle w:val="Akapitzlist"/>
        <w:numPr>
          <w:ilvl w:val="0"/>
          <w:numId w:val="2"/>
        </w:numPr>
        <w:spacing w:after="0" w:line="240" w:lineRule="auto"/>
        <w:ind w:left="993" w:hanging="284"/>
        <w:jc w:val="both"/>
      </w:pPr>
      <w:r>
        <w:t>składowa,</w:t>
      </w:r>
    </w:p>
    <w:p w:rsidR="006C3E95" w:rsidRDefault="006C3E95" w:rsidP="006C3E95">
      <w:pPr>
        <w:pStyle w:val="Akapitzlist"/>
        <w:numPr>
          <w:ilvl w:val="0"/>
          <w:numId w:val="2"/>
        </w:numPr>
        <w:spacing w:after="0" w:line="240" w:lineRule="auto"/>
        <w:ind w:left="993" w:hanging="284"/>
        <w:jc w:val="both"/>
      </w:pPr>
      <w:r>
        <w:t>usługowa (w tym obiekty handlowe o powierzchni sprzedaży do 2000 m</w:t>
      </w:r>
      <w:r>
        <w:rPr>
          <w:vertAlign w:val="superscript"/>
        </w:rPr>
        <w:t>2</w:t>
      </w:r>
      <w:r>
        <w:t>)</w:t>
      </w:r>
      <w:r w:rsidR="004A7AE7">
        <w:t>,</w:t>
      </w:r>
    </w:p>
    <w:p w:rsidR="006C3E95" w:rsidRDefault="004A7AE7" w:rsidP="006C3E95">
      <w:pPr>
        <w:pStyle w:val="Akapitzlist"/>
        <w:numPr>
          <w:ilvl w:val="0"/>
          <w:numId w:val="1"/>
        </w:numPr>
        <w:spacing w:after="0" w:line="240" w:lineRule="auto"/>
        <w:jc w:val="both"/>
      </w:pPr>
      <w:r>
        <w:t>f</w:t>
      </w:r>
      <w:r w:rsidR="006C3E95">
        <w:t>unkcje uzupełniające:</w:t>
      </w:r>
    </w:p>
    <w:p w:rsidR="006C3E95" w:rsidRDefault="006C3E95" w:rsidP="006C3E95">
      <w:pPr>
        <w:pStyle w:val="Akapitzlist"/>
        <w:numPr>
          <w:ilvl w:val="0"/>
          <w:numId w:val="3"/>
        </w:numPr>
        <w:spacing w:after="0" w:line="240" w:lineRule="auto"/>
        <w:ind w:left="993" w:hanging="284"/>
        <w:jc w:val="both"/>
      </w:pPr>
      <w:r>
        <w:t>mieszkalna dla właściciela nieruchomości w miejscu pozbawionym uciążliwości wynikającej z lokalizacji innych funkcji,</w:t>
      </w:r>
    </w:p>
    <w:p w:rsidR="006C3E95" w:rsidRDefault="006C3E95" w:rsidP="006C3E95">
      <w:pPr>
        <w:pStyle w:val="Akapitzlist"/>
        <w:numPr>
          <w:ilvl w:val="0"/>
          <w:numId w:val="3"/>
        </w:numPr>
        <w:spacing w:after="0" w:line="240" w:lineRule="auto"/>
        <w:ind w:left="993" w:hanging="284"/>
        <w:jc w:val="both"/>
      </w:pPr>
      <w:r>
        <w:t>komunikacyjna</w:t>
      </w:r>
      <w:r w:rsidR="000439C6">
        <w:t>-miejsca parkingowe,</w:t>
      </w:r>
    </w:p>
    <w:p w:rsidR="004A7AE7" w:rsidRDefault="000439C6" w:rsidP="006C3E95">
      <w:pPr>
        <w:pStyle w:val="Akapitzlist"/>
        <w:numPr>
          <w:ilvl w:val="0"/>
          <w:numId w:val="3"/>
        </w:numPr>
        <w:spacing w:after="0" w:line="240" w:lineRule="auto"/>
        <w:ind w:left="993" w:hanging="284"/>
        <w:jc w:val="both"/>
      </w:pPr>
      <w:r>
        <w:t>infrastrukturalna-sieci</w:t>
      </w:r>
      <w:r w:rsidR="004A7AE7">
        <w:t xml:space="preserve"> infrastruktury technicznej, obiekty budowlane i urządzenia techniczne,</w:t>
      </w:r>
    </w:p>
    <w:p w:rsidR="00DF3A3C" w:rsidRDefault="004A7AE7" w:rsidP="004A7AE7">
      <w:pPr>
        <w:pStyle w:val="Akapitzlist"/>
        <w:numPr>
          <w:ilvl w:val="0"/>
          <w:numId w:val="3"/>
        </w:numPr>
        <w:spacing w:after="0" w:line="240" w:lineRule="auto"/>
        <w:ind w:left="993" w:hanging="284"/>
        <w:jc w:val="both"/>
      </w:pPr>
      <w:r>
        <w:t xml:space="preserve">inna-obiekty małej architektury, zieleń niska i/lub wysoka, nośniki reklamowe. </w:t>
      </w:r>
    </w:p>
    <w:p w:rsidR="004A7AE7" w:rsidRPr="000A5781" w:rsidRDefault="004A7AE7" w:rsidP="004A7AE7">
      <w:pPr>
        <w:pStyle w:val="Akapitzlist"/>
        <w:spacing w:after="0" w:line="240" w:lineRule="auto"/>
        <w:ind w:left="993"/>
        <w:jc w:val="both"/>
      </w:pPr>
    </w:p>
    <w:p w:rsidR="001423C4" w:rsidRDefault="001423C4" w:rsidP="001423C4">
      <w:pPr>
        <w:spacing w:line="240" w:lineRule="auto"/>
        <w:jc w:val="both"/>
        <w:rPr>
          <w:rFonts w:cs="Times New Roman"/>
        </w:rPr>
      </w:pPr>
      <w:r>
        <w:rPr>
          <w:rFonts w:cs="Times New Roman"/>
        </w:rPr>
        <w:t>Zgodnie z art. 61 § 4 ustawy z dnia 14 czerwca 1960 r. Kodeks Postępowania Administracyjnego      (t.j.: Dz. U. z 2013 r., poz. 267 ze zm.) Burmistrz Świecia, pismem znak: ROŚiGK 6220.14.2.2014 z dnia 2014-10-01 zawiadomił wszystkie strony o wszczęciu przedmiotowego postępowania.</w:t>
      </w:r>
    </w:p>
    <w:p w:rsidR="001423C4" w:rsidRDefault="001423C4" w:rsidP="001423C4">
      <w:pPr>
        <w:spacing w:line="240" w:lineRule="auto"/>
        <w:jc w:val="both"/>
        <w:rPr>
          <w:rFonts w:cs="Times New Roman"/>
        </w:rPr>
      </w:pPr>
      <w:r>
        <w:rPr>
          <w:rFonts w:cs="Times New Roman"/>
        </w:rPr>
        <w:t>Zgodnie z art. 64 ust. 1 i 2 ustawy z dnia 3 października 2008 r. o udostępnianiu informacji                      o środowisku i jego ochronie, udziale społeczeństwa w ochronie środowiska oraz ocenach oddziaływania na środowisko (t.j.: Dz. U. z 2013 r., poz. 1235 ze zm.) – w dniu 2014-10-01 Burmistrz Świecia zwrócił się do Regionalnego Dyrektora Ochrony Środowiska w Bydgoszczy oraz Państwowego Powiatowego Inspektora Sanitarnego w Świeciu o wyrażenie opinii w sprawie konieczności przeprowadzenia oceny oddziaływania na środowisko oraz określenie ewentualnego zakresu raportu OOŚ dla przedmiotowego przedsięwzięcia.</w:t>
      </w:r>
    </w:p>
    <w:p w:rsidR="001423C4" w:rsidRPr="00EC0CEF" w:rsidRDefault="001423C4" w:rsidP="001423C4">
      <w:pPr>
        <w:spacing w:after="240" w:line="240" w:lineRule="auto"/>
        <w:jc w:val="both"/>
      </w:pPr>
      <w:r>
        <w:rPr>
          <w:rFonts w:cs="Times New Roman"/>
        </w:rPr>
        <w:t xml:space="preserve">Państwowy Inspektor Sanitarny w dniu 2014-10-13 (data wpł.: 2014-10-17) wyraził opinię znak:                 NNZ–4200-61–144/14, w której uznał, iż brak jest konieczności przeprowadzenia oceny oddziaływania przedmiotowego przedsięwzięcia na środowisko. Dokument ten zarejestrowany został w publicznie dostępnym wykazie danych o dokumentach zawierających informację o środowisku         i jego ochronie </w:t>
      </w:r>
      <w:r>
        <w:t>(</w:t>
      </w:r>
      <w:r w:rsidRPr="00EC0CEF">
        <w:t>www.ekoportal.gov.pl</w:t>
      </w:r>
      <w:r>
        <w:t xml:space="preserve"> pod Nr 413/2014) oraz na stronie internetowej Biuletynu Informacji Publicznej Urzędu Miejskiego w Świeciu (</w:t>
      </w:r>
      <w:r w:rsidRPr="00BC490E">
        <w:t>www.bip.um-swiecie.pl</w:t>
      </w:r>
      <w:r>
        <w:t>).</w:t>
      </w:r>
    </w:p>
    <w:p w:rsidR="001423C4" w:rsidRDefault="001423C4" w:rsidP="001423C4">
      <w:pPr>
        <w:spacing w:line="240" w:lineRule="auto"/>
        <w:jc w:val="both"/>
        <w:rPr>
          <w:rFonts w:cs="Times New Roman"/>
        </w:rPr>
      </w:pPr>
      <w:r>
        <w:rPr>
          <w:rFonts w:cs="Times New Roman"/>
        </w:rPr>
        <w:t xml:space="preserve">W dniu 2014-10-20 (data wpł.: 2014-10-24), pismem znak: WOO.4240.610.2014.HR Regionalny Dyrektor Ochrony Środowiska w Bydgoszczy wezwał Burmistrza Świecia do przekazania wyjaśnień informacji zawartych w karcie informacyjnej przedsięwzięcia, dotyczących potwierdzenia lokalizacji </w:t>
      </w:r>
      <w:r>
        <w:rPr>
          <w:rFonts w:cs="Times New Roman"/>
        </w:rPr>
        <w:lastRenderedPageBreak/>
        <w:t>przedmiotowej inwestycji na terenie nie objętym miejscowym planem zagospodarowania przestrzennego oraz przedłożenia informacji o braku planu lub w przeciwnym wypadku – przedłożenia wypisu i wyrysu.</w:t>
      </w:r>
    </w:p>
    <w:p w:rsidR="001423C4" w:rsidRPr="00D9705A" w:rsidRDefault="001423C4" w:rsidP="001423C4">
      <w:pPr>
        <w:spacing w:after="240" w:line="240" w:lineRule="auto"/>
        <w:jc w:val="both"/>
      </w:pPr>
      <w:r>
        <w:rPr>
          <w:rFonts w:cs="Times New Roman"/>
        </w:rPr>
        <w:t xml:space="preserve">Niniejsze  pismo  zarejestrowane zostało w publicznie dostępnym wykazie danych o dokumentach zawierających informację o środowisku i jego ochronie </w:t>
      </w:r>
      <w:r>
        <w:t>(</w:t>
      </w:r>
      <w:r w:rsidRPr="00EC0CEF">
        <w:t>www.ekoportal.gov.pl</w:t>
      </w:r>
      <w:r>
        <w:t xml:space="preserve"> pod Nr 426/2014) oraz na stronie internetowej Biuletynu Informacji Publicznej Urzędu Miejskiego w Świeciu (</w:t>
      </w:r>
      <w:r w:rsidRPr="00BC490E">
        <w:t>www.bip.um-swiecie.pl</w:t>
      </w:r>
      <w:r>
        <w:t>).</w:t>
      </w:r>
    </w:p>
    <w:p w:rsidR="001423C4" w:rsidRDefault="001423C4" w:rsidP="001423C4">
      <w:pPr>
        <w:spacing w:line="240" w:lineRule="auto"/>
        <w:jc w:val="both"/>
        <w:rPr>
          <w:rFonts w:cs="Times New Roman"/>
        </w:rPr>
      </w:pPr>
      <w:r>
        <w:rPr>
          <w:rFonts w:cs="Times New Roman"/>
        </w:rPr>
        <w:t>Po uzupełnieniu przez Burmistrza Świecia wymaganych informacji, Regionalny Dyrektor Ochrony Środowiska w Bydgoszczy wydał postanowienie znak: WOO.4240.610.2014.HR z dnia 201</w:t>
      </w:r>
      <w:r w:rsidR="00E80D66">
        <w:rPr>
          <w:rFonts w:cs="Times New Roman"/>
        </w:rPr>
        <w:t xml:space="preserve">4-11-13 (data wpł.: 2014-11-17) </w:t>
      </w:r>
      <w:r>
        <w:rPr>
          <w:rFonts w:cs="Times New Roman"/>
        </w:rPr>
        <w:t>wyrażające opinię o braku konieczności przeprowadzenia oceny oddziaływania przedmiotowego przedsięwzięcia na środowisko.</w:t>
      </w:r>
    </w:p>
    <w:p w:rsidR="001423C4" w:rsidRDefault="001423C4" w:rsidP="001423C4">
      <w:pPr>
        <w:spacing w:after="240" w:line="240" w:lineRule="auto"/>
        <w:jc w:val="both"/>
      </w:pPr>
      <w:r>
        <w:rPr>
          <w:rFonts w:cs="Times New Roman"/>
        </w:rPr>
        <w:t xml:space="preserve">Niniejsze postanowienie zarejestrowane zostało w publicznie dostępnym wykazie danych                    o dokumentach zawierających informację o środowisku i jego ochronie </w:t>
      </w:r>
      <w:r>
        <w:t>(</w:t>
      </w:r>
      <w:r w:rsidRPr="00EC0CEF">
        <w:t>www.ekoportal.gov.pl</w:t>
      </w:r>
      <w:r>
        <w:t xml:space="preserve"> pod Nr 467/2014) oraz na stronie internetowej Biuletynu Informacji Publicznej Urzędu Miejskiego              w Świeciu (</w:t>
      </w:r>
      <w:r w:rsidR="00225D78" w:rsidRPr="00225D78">
        <w:t>www.bip.um-swiecie.pl</w:t>
      </w:r>
      <w:r>
        <w:t>).</w:t>
      </w:r>
    </w:p>
    <w:p w:rsidR="00225D78" w:rsidRDefault="00225D78" w:rsidP="001423C4">
      <w:pPr>
        <w:spacing w:after="240" w:line="240" w:lineRule="auto"/>
        <w:jc w:val="both"/>
      </w:pPr>
      <w:r>
        <w:t>Po uzyskaniu wyżej wymienionych opinii oraz dokładnej analizie przesłanek, wynikających z art. 63 ust. 1 pkt 1-3) ustawy z dnia 3 października 2008 r. o udostępnianiu informacji o środowisku i jego ochronie, udziale społeczeństwa w ochronie środowiska oraz o ocenach oddziaływania na środowisko (t.j.: Dz. U. z 2013 r., poz. 1235 ze zm.) Burmistrz Świecia odstąpił od konieczności przeprowadzenia oceny oddziaływania na środowisko.</w:t>
      </w:r>
    </w:p>
    <w:p w:rsidR="00225D78" w:rsidRDefault="00225D78" w:rsidP="00E80D66">
      <w:pPr>
        <w:spacing w:after="0" w:line="240" w:lineRule="auto"/>
        <w:jc w:val="both"/>
        <w:rPr>
          <w:rFonts w:cs="Times New Roman"/>
        </w:rPr>
      </w:pPr>
      <w:r>
        <w:rPr>
          <w:rFonts w:cs="Times New Roman"/>
        </w:rPr>
        <w:t>Etap realizacji przedmiotowej inwestycji obejmuje:</w:t>
      </w:r>
    </w:p>
    <w:p w:rsidR="00225D78" w:rsidRDefault="00225D78" w:rsidP="00225D78">
      <w:pPr>
        <w:pStyle w:val="Akapitzlist"/>
        <w:numPr>
          <w:ilvl w:val="0"/>
          <w:numId w:val="4"/>
        </w:numPr>
        <w:spacing w:line="240" w:lineRule="auto"/>
        <w:jc w:val="both"/>
        <w:rPr>
          <w:rFonts w:cs="Times New Roman"/>
        </w:rPr>
      </w:pPr>
      <w:r>
        <w:rPr>
          <w:rFonts w:cs="Times New Roman"/>
        </w:rPr>
        <w:t>Budowę hali produkcyjno – magazynowej (o pow. zabudowy ok. 800 m</w:t>
      </w:r>
      <w:r>
        <w:rPr>
          <w:rFonts w:cs="Times New Roman"/>
          <w:vertAlign w:val="superscript"/>
        </w:rPr>
        <w:t>2</w:t>
      </w:r>
      <w:r>
        <w:rPr>
          <w:rFonts w:cs="Times New Roman"/>
        </w:rPr>
        <w:t>) – budynek jednokondygnacyjny o wymiarach ok. 20 m x 40 m i wysokości ok. 7 m, konstrukcja lekka stalowa ze ścianami z płyt warstwowych lub alternatywnie konstrukcja trady</w:t>
      </w:r>
      <w:r w:rsidR="00E80D66">
        <w:rPr>
          <w:rFonts w:cs="Times New Roman"/>
        </w:rPr>
        <w:t xml:space="preserve">cyjna ze ścianami murowanymi. </w:t>
      </w:r>
      <w:r>
        <w:rPr>
          <w:rFonts w:cs="Times New Roman"/>
        </w:rPr>
        <w:t>W obiekcie na powierzchni ok. 10 m x 20 m będzie zlokalizowana linia technologiczna do przetwarzania (odzysku) odpadów z przemysłu papierniczego tzw. „warkocza papierniczego.”</w:t>
      </w:r>
    </w:p>
    <w:p w:rsidR="00225D78" w:rsidRDefault="00225D78" w:rsidP="00225D78">
      <w:pPr>
        <w:pStyle w:val="Akapitzlist"/>
        <w:numPr>
          <w:ilvl w:val="0"/>
          <w:numId w:val="4"/>
        </w:numPr>
        <w:spacing w:line="240" w:lineRule="auto"/>
        <w:jc w:val="both"/>
        <w:rPr>
          <w:rFonts w:cs="Times New Roman"/>
        </w:rPr>
      </w:pPr>
      <w:r>
        <w:rPr>
          <w:rFonts w:cs="Times New Roman"/>
        </w:rPr>
        <w:t>Realizację infrastruktury technicznej (uzbrojenie terenu w sieci, przyłącza i instalacje: wodociągowe, kanalizacyjne, energetyczne, teletechniczne i gazowe) i drogowej o pow. zabudowy ok. 7000 m</w:t>
      </w:r>
      <w:r>
        <w:rPr>
          <w:rFonts w:cs="Times New Roman"/>
          <w:vertAlign w:val="superscript"/>
        </w:rPr>
        <w:t>2</w:t>
      </w:r>
      <w:r>
        <w:rPr>
          <w:rFonts w:cs="Times New Roman"/>
        </w:rPr>
        <w:t xml:space="preserve"> (nawierzchnie utwardzone placów, dróg i parkingów wykonane z betonu, płyt lub kostki betonowej).</w:t>
      </w:r>
    </w:p>
    <w:p w:rsidR="00225D78" w:rsidRDefault="00225D78" w:rsidP="00225D78">
      <w:pPr>
        <w:pStyle w:val="Akapitzlist"/>
        <w:numPr>
          <w:ilvl w:val="0"/>
          <w:numId w:val="4"/>
        </w:numPr>
        <w:spacing w:line="240" w:lineRule="auto"/>
        <w:jc w:val="both"/>
        <w:rPr>
          <w:rFonts w:cs="Times New Roman"/>
        </w:rPr>
      </w:pPr>
      <w:r>
        <w:rPr>
          <w:rFonts w:cs="Times New Roman"/>
        </w:rPr>
        <w:t>Montaż wagi samochodowej.</w:t>
      </w:r>
    </w:p>
    <w:p w:rsidR="00225D78" w:rsidRDefault="00225D78" w:rsidP="00225D78">
      <w:pPr>
        <w:pStyle w:val="Akapitzlist"/>
        <w:numPr>
          <w:ilvl w:val="0"/>
          <w:numId w:val="4"/>
        </w:numPr>
        <w:spacing w:after="0" w:line="240" w:lineRule="auto"/>
        <w:jc w:val="both"/>
        <w:rPr>
          <w:rFonts w:cs="Times New Roman"/>
        </w:rPr>
      </w:pPr>
      <w:r>
        <w:rPr>
          <w:rFonts w:cs="Times New Roman"/>
        </w:rPr>
        <w:t>Zagospodarowanie terenu zielenią – wykonanie trawników poza powierzchnią zabudowy działki.</w:t>
      </w:r>
    </w:p>
    <w:p w:rsidR="00225D78" w:rsidRDefault="00225D78" w:rsidP="00225D78">
      <w:pPr>
        <w:pStyle w:val="Akapitzlist"/>
        <w:spacing w:after="100" w:afterAutospacing="1" w:line="240" w:lineRule="auto"/>
        <w:ind w:left="436"/>
        <w:jc w:val="both"/>
        <w:rPr>
          <w:rFonts w:cs="Times New Roman"/>
        </w:rPr>
      </w:pPr>
    </w:p>
    <w:p w:rsidR="00225D78" w:rsidRDefault="00225D78" w:rsidP="00E80D66">
      <w:pPr>
        <w:pStyle w:val="Akapitzlist"/>
        <w:spacing w:after="0" w:line="240" w:lineRule="auto"/>
        <w:ind w:left="0"/>
        <w:jc w:val="both"/>
        <w:rPr>
          <w:rFonts w:cs="Times New Roman"/>
        </w:rPr>
      </w:pPr>
      <w:r>
        <w:rPr>
          <w:rFonts w:cs="Times New Roman"/>
        </w:rPr>
        <w:t>Główne etapy planowanego procesu technologicznego będą obejmować:</w:t>
      </w:r>
    </w:p>
    <w:p w:rsidR="00225D78" w:rsidRDefault="00225D78" w:rsidP="00225D78">
      <w:pPr>
        <w:pStyle w:val="Akapitzlist"/>
        <w:numPr>
          <w:ilvl w:val="0"/>
          <w:numId w:val="5"/>
        </w:numPr>
        <w:spacing w:line="240" w:lineRule="auto"/>
        <w:jc w:val="both"/>
        <w:rPr>
          <w:rFonts w:cs="Times New Roman"/>
        </w:rPr>
      </w:pPr>
      <w:r>
        <w:rPr>
          <w:rFonts w:cs="Times New Roman"/>
        </w:rPr>
        <w:t>Przyjęcie i magazynowanie surowca wsadowego.</w:t>
      </w:r>
    </w:p>
    <w:p w:rsidR="00225D78" w:rsidRDefault="00225D78" w:rsidP="00225D78">
      <w:pPr>
        <w:pStyle w:val="Akapitzlist"/>
        <w:numPr>
          <w:ilvl w:val="0"/>
          <w:numId w:val="5"/>
        </w:numPr>
        <w:spacing w:line="240" w:lineRule="auto"/>
        <w:jc w:val="both"/>
        <w:rPr>
          <w:rFonts w:cs="Times New Roman"/>
        </w:rPr>
      </w:pPr>
      <w:r>
        <w:rPr>
          <w:rFonts w:cs="Times New Roman"/>
        </w:rPr>
        <w:t>Przygotowanie surowca wsadowego</w:t>
      </w:r>
    </w:p>
    <w:p w:rsidR="00225D78" w:rsidRDefault="00225D78" w:rsidP="00225D78">
      <w:pPr>
        <w:pStyle w:val="Akapitzlist"/>
        <w:numPr>
          <w:ilvl w:val="0"/>
          <w:numId w:val="5"/>
        </w:numPr>
        <w:spacing w:line="240" w:lineRule="auto"/>
        <w:jc w:val="both"/>
        <w:rPr>
          <w:rFonts w:cs="Times New Roman"/>
        </w:rPr>
      </w:pPr>
      <w:r>
        <w:rPr>
          <w:rFonts w:cs="Times New Roman"/>
        </w:rPr>
        <w:t>Rozdrabnianie wstępne.</w:t>
      </w:r>
    </w:p>
    <w:p w:rsidR="00225D78" w:rsidRDefault="00225D78" w:rsidP="00225D78">
      <w:pPr>
        <w:pStyle w:val="Akapitzlist"/>
        <w:numPr>
          <w:ilvl w:val="0"/>
          <w:numId w:val="5"/>
        </w:numPr>
        <w:spacing w:line="240" w:lineRule="auto"/>
        <w:jc w:val="both"/>
        <w:rPr>
          <w:rFonts w:cs="Times New Roman"/>
        </w:rPr>
      </w:pPr>
      <w:r>
        <w:rPr>
          <w:rFonts w:cs="Times New Roman"/>
        </w:rPr>
        <w:t>Rozdrabnianie finalne.</w:t>
      </w:r>
    </w:p>
    <w:p w:rsidR="00225D78" w:rsidRDefault="00225D78" w:rsidP="00225D78">
      <w:pPr>
        <w:pStyle w:val="Akapitzlist"/>
        <w:numPr>
          <w:ilvl w:val="0"/>
          <w:numId w:val="5"/>
        </w:numPr>
        <w:spacing w:line="240" w:lineRule="auto"/>
        <w:jc w:val="both"/>
        <w:rPr>
          <w:rFonts w:cs="Times New Roman"/>
        </w:rPr>
      </w:pPr>
      <w:r>
        <w:rPr>
          <w:rFonts w:cs="Times New Roman"/>
        </w:rPr>
        <w:t>Separację metali.</w:t>
      </w:r>
    </w:p>
    <w:p w:rsidR="00225D78" w:rsidRDefault="00225D78" w:rsidP="00225D78">
      <w:pPr>
        <w:pStyle w:val="Akapitzlist"/>
        <w:numPr>
          <w:ilvl w:val="0"/>
          <w:numId w:val="5"/>
        </w:numPr>
        <w:spacing w:line="240" w:lineRule="auto"/>
        <w:jc w:val="both"/>
        <w:rPr>
          <w:rFonts w:cs="Times New Roman"/>
        </w:rPr>
      </w:pPr>
      <w:r>
        <w:rPr>
          <w:rFonts w:cs="Times New Roman"/>
        </w:rPr>
        <w:t>Odbiór urobku (frakcja metali i frakcji lekkiej).</w:t>
      </w:r>
    </w:p>
    <w:p w:rsidR="00225D78" w:rsidRDefault="00225D78" w:rsidP="00225D78">
      <w:pPr>
        <w:pStyle w:val="Akapitzlist"/>
        <w:numPr>
          <w:ilvl w:val="0"/>
          <w:numId w:val="5"/>
        </w:numPr>
        <w:spacing w:line="240" w:lineRule="auto"/>
        <w:jc w:val="both"/>
        <w:rPr>
          <w:rFonts w:cs="Times New Roman"/>
        </w:rPr>
      </w:pPr>
      <w:r>
        <w:rPr>
          <w:rFonts w:cs="Times New Roman"/>
        </w:rPr>
        <w:t>Magazynowanie i sprzedaż urobku.</w:t>
      </w:r>
    </w:p>
    <w:p w:rsidR="00225D78" w:rsidRPr="004B7D1B" w:rsidRDefault="00225D78" w:rsidP="00225D78">
      <w:pPr>
        <w:pStyle w:val="Akapitzlist"/>
        <w:spacing w:after="0" w:line="240" w:lineRule="auto"/>
        <w:ind w:left="436"/>
        <w:jc w:val="both"/>
        <w:rPr>
          <w:rFonts w:cs="Times New Roman"/>
        </w:rPr>
      </w:pPr>
    </w:p>
    <w:p w:rsidR="00225D78" w:rsidRDefault="00225D78" w:rsidP="00E80D66">
      <w:pPr>
        <w:spacing w:after="0" w:line="240" w:lineRule="auto"/>
        <w:jc w:val="both"/>
        <w:rPr>
          <w:rFonts w:cs="Times New Roman"/>
        </w:rPr>
      </w:pPr>
      <w:r>
        <w:rPr>
          <w:rFonts w:cs="Times New Roman"/>
        </w:rPr>
        <w:t xml:space="preserve">W celu ograniczenia negatywnego oddziaływania zamierzenia na środowisko gruntowo – wodne </w:t>
      </w:r>
      <w:r w:rsidR="00E80D66">
        <w:rPr>
          <w:rFonts w:cs="Times New Roman"/>
        </w:rPr>
        <w:t xml:space="preserve">       </w:t>
      </w:r>
      <w:r>
        <w:rPr>
          <w:rFonts w:cs="Times New Roman"/>
        </w:rPr>
        <w:t>w trakcie realizacji inwestycji, prace budowlane przeprowadzone zostaną w oparciu o sprzęt sprawny technicznie, dopuszczony do eksploatacji i posiadający aktualne przeglądy techniczne. Czynności uzupełnienia paliwa oraz usuwanie drobnych awarii, wykonane będą jedynie w miejscach do tego wyznacz</w:t>
      </w:r>
      <w:r w:rsidR="00E80D66">
        <w:rPr>
          <w:rFonts w:cs="Times New Roman"/>
        </w:rPr>
        <w:t>onych</w:t>
      </w:r>
      <w:r>
        <w:rPr>
          <w:rFonts w:cs="Times New Roman"/>
        </w:rPr>
        <w:t xml:space="preserve"> i przystosowanych.</w:t>
      </w:r>
    </w:p>
    <w:p w:rsidR="00225D78" w:rsidRDefault="00225D78" w:rsidP="00225D78">
      <w:pPr>
        <w:spacing w:after="0" w:line="240" w:lineRule="auto"/>
        <w:ind w:left="-284"/>
        <w:jc w:val="both"/>
        <w:rPr>
          <w:rFonts w:cs="Times New Roman"/>
        </w:rPr>
      </w:pPr>
    </w:p>
    <w:p w:rsidR="00225D78" w:rsidRDefault="00225D78" w:rsidP="00E80D66">
      <w:pPr>
        <w:spacing w:line="240" w:lineRule="auto"/>
        <w:jc w:val="both"/>
        <w:rPr>
          <w:rFonts w:cs="Times New Roman"/>
        </w:rPr>
      </w:pPr>
      <w:r>
        <w:rPr>
          <w:rFonts w:cs="Times New Roman"/>
        </w:rPr>
        <w:lastRenderedPageBreak/>
        <w:t>W przypadku skażenia gleby substancjami ropopochodnymi podjęte zostaną odpowiednie działan</w:t>
      </w:r>
      <w:r w:rsidR="00C43012">
        <w:rPr>
          <w:rFonts w:cs="Times New Roman"/>
        </w:rPr>
        <w:t xml:space="preserve">ia tj. </w:t>
      </w:r>
      <w:r>
        <w:rPr>
          <w:rFonts w:cs="Times New Roman"/>
        </w:rPr>
        <w:t>unieszkodliwienie zanieczyszczenia w miejscu jego wycieku z zastosowaniem właściwej metody zwalczania rozlewisk olejowych, np. poprzez sorbowanie.</w:t>
      </w:r>
    </w:p>
    <w:p w:rsidR="00225D78" w:rsidRDefault="00225D78" w:rsidP="00E80D66">
      <w:pPr>
        <w:spacing w:line="240" w:lineRule="auto"/>
        <w:jc w:val="both"/>
        <w:rPr>
          <w:rFonts w:cs="Times New Roman"/>
        </w:rPr>
      </w:pPr>
      <w:r>
        <w:rPr>
          <w:rFonts w:cs="Times New Roman"/>
        </w:rPr>
        <w:t>W zakresie budowy geologicznej przedmiotowego terenu wyróżniamy występowanie utworów czwartorzędowych i trzeciorzędowych. Czwartorzędowy poziom wodonośny posiada zwierciadło swobodne, które znajduje się na rzędnych ok. 34,5-35 m n.p.m. (w granicach przedsięwzięcia ok.                 38-40 m n.p.m.). Znajduje się on w kompleksie piaszczysto-żwirowym w obszarze tarasu akumulacyjnego doliny Wisły. W ramach przedmiotowego zamierzenia nie przewiduje się wykonywania głębokich wykopów, które wymagałyby odwodnienia. Wykopy pod projektowane fundamenty prowad</w:t>
      </w:r>
      <w:r w:rsidR="00C43012">
        <w:rPr>
          <w:rFonts w:cs="Times New Roman"/>
        </w:rPr>
        <w:t xml:space="preserve">zone będą do głębokości </w:t>
      </w:r>
      <w:r>
        <w:rPr>
          <w:rFonts w:cs="Times New Roman"/>
        </w:rPr>
        <w:t>1,5 m p.p.t., tj. powyżej występowania poziomu wód gruntowych. Celem zabezpieczenia przed zanieczyszczeniem środowiska gruntowo-wodnego, w budynku w którym prowadzone będą procesy produkcyjne, zastosowane zostaną szczelne betonowe posadzki, a odpady zostan</w:t>
      </w:r>
      <w:r w:rsidR="00C43012">
        <w:rPr>
          <w:rFonts w:cs="Times New Roman"/>
        </w:rPr>
        <w:t xml:space="preserve">ą gromadzone </w:t>
      </w:r>
      <w:r>
        <w:rPr>
          <w:rFonts w:cs="Times New Roman"/>
        </w:rPr>
        <w:t>w miejscach do tego wyznaczonych, zapewniających nie przedostawanie się ewentualnych wycieków do gruntu i wód podziemnych.</w:t>
      </w:r>
    </w:p>
    <w:p w:rsidR="00225D78" w:rsidRDefault="00225D78" w:rsidP="00E80D66">
      <w:pPr>
        <w:spacing w:line="240" w:lineRule="auto"/>
        <w:jc w:val="both"/>
        <w:rPr>
          <w:rFonts w:cs="Times New Roman"/>
        </w:rPr>
      </w:pPr>
      <w:r>
        <w:rPr>
          <w:rFonts w:cs="Times New Roman"/>
        </w:rPr>
        <w:t>Podczas budowy przedmiotowe zaplecze będzie wyposażone w przenośne toalety, systematycznie opróżniane przez firmy posiadające stosowne zezwolenie w tym zakresie.</w:t>
      </w:r>
    </w:p>
    <w:p w:rsidR="00225D78" w:rsidRDefault="00225D78" w:rsidP="00E80D66">
      <w:pPr>
        <w:spacing w:line="240" w:lineRule="auto"/>
        <w:jc w:val="both"/>
        <w:rPr>
          <w:rFonts w:cs="Times New Roman"/>
        </w:rPr>
      </w:pPr>
      <w:r>
        <w:rPr>
          <w:rFonts w:cs="Times New Roman"/>
        </w:rPr>
        <w:t xml:space="preserve">W sąsiedztwie przedmiotowej działki zlokalizowana jest zabudowa przemysłowa i usługowo-handlowa oraz znajdujące się drogi publiczne: ok. 100 m na północ droga krajowa nr 5 i ok. 200 m na południe ul. Bydgoska w Świeciu. Najbliższe sąsiednie pojedyncze budynki mieszkalne usytuowane są </w:t>
      </w:r>
      <w:r w:rsidR="00C43012">
        <w:rPr>
          <w:rFonts w:cs="Times New Roman"/>
        </w:rPr>
        <w:t xml:space="preserve">w odległości ponad 200 m </w:t>
      </w:r>
      <w:r>
        <w:rPr>
          <w:rFonts w:cs="Times New Roman"/>
        </w:rPr>
        <w:t xml:space="preserve">w kierunku południowym i około 400 m w kierunku południowo-wschodnim od granic terenu przedsięwzięcia. </w:t>
      </w:r>
    </w:p>
    <w:p w:rsidR="00225D78" w:rsidRDefault="00225D78" w:rsidP="00E80D66">
      <w:pPr>
        <w:spacing w:line="240" w:lineRule="auto"/>
        <w:jc w:val="both"/>
        <w:rPr>
          <w:rFonts w:cs="Times New Roman"/>
        </w:rPr>
      </w:pPr>
      <w:r>
        <w:rPr>
          <w:rFonts w:cs="Times New Roman"/>
        </w:rPr>
        <w:t>Inwestor planuje zatrudnić 10 osób. Praca w zakładzie odbywać się będzie w systemie jedno- lub dwuzmianowym, wyłącznie w porze dziennej.</w:t>
      </w:r>
    </w:p>
    <w:p w:rsidR="00225D78" w:rsidRDefault="00225D78" w:rsidP="00E80D66">
      <w:pPr>
        <w:spacing w:line="240" w:lineRule="auto"/>
        <w:jc w:val="both"/>
        <w:rPr>
          <w:rFonts w:cs="Times New Roman"/>
        </w:rPr>
      </w:pPr>
      <w:r>
        <w:rPr>
          <w:rFonts w:cs="Times New Roman"/>
        </w:rPr>
        <w:t xml:space="preserve">Lokalizację całej linii technologicznej planuje się w budynku (hali) wykonanym z konstrukcji lekkiej ze ścianami z płyt warstwowych lub alternatywnie w budynku murowanym, o wysokiej izolacji akustycznej. Hala zostanie wyposażona w wentylację grawitacyjną. Ruch pojazdów ciężarowych transportujących surowce i wyroby gotowe będzie o niskim natężeniu, tj. do 4 pojazdów na dobę. </w:t>
      </w:r>
    </w:p>
    <w:p w:rsidR="00225D78" w:rsidRPr="00020774" w:rsidRDefault="00225D78" w:rsidP="00E80D66">
      <w:pPr>
        <w:spacing w:line="240" w:lineRule="auto"/>
        <w:jc w:val="both"/>
        <w:rPr>
          <w:rFonts w:cs="Times New Roman"/>
        </w:rPr>
      </w:pPr>
      <w:r>
        <w:rPr>
          <w:rFonts w:cs="Times New Roman"/>
        </w:rPr>
        <w:t>Głównym produktem procesu przetwarzania odpadów będzie frakcja metali żelaznych, wolna od zanieczyszczeń (sprzedawana do hut metali) oraz frakcja lekka przeznaczona na tzw. paliwo alternatywne (sprzedawana np. do cementowni).</w:t>
      </w:r>
    </w:p>
    <w:p w:rsidR="00225D78" w:rsidRDefault="00225D78" w:rsidP="00E80D66">
      <w:pPr>
        <w:spacing w:line="240" w:lineRule="auto"/>
        <w:jc w:val="both"/>
        <w:rPr>
          <w:rFonts w:cs="Times New Roman"/>
        </w:rPr>
      </w:pPr>
      <w:r>
        <w:rPr>
          <w:rFonts w:cs="Times New Roman"/>
        </w:rPr>
        <w:t xml:space="preserve">Proces technologiczny przedmiotowego przedsięwzięcia polegać będzie na dwustopniowym rozdrabnianiu materiału i separacji metalu separatorem nadtaśmowym, bez dodawania jakichkolwiek chemicznych substancji podczas procesu rozdrabniania i przerobu. Frakcja metali żelaznych, wolna od zanieczyszczeń, będzie gromadzona w kontenerach, które wywożone będą systematycznie do odbiorców końcowych, gdzie nastąpi odzysk materiałowy. Natomiast frakcja lekka, tzw. paliwo alternatywne, będąca gotowym kalorycznym paliwem alternatywnym, gromadzona będzie </w:t>
      </w:r>
      <w:r w:rsidR="00C43012">
        <w:rPr>
          <w:rFonts w:cs="Times New Roman"/>
        </w:rPr>
        <w:t xml:space="preserve">                 w </w:t>
      </w:r>
      <w:r>
        <w:rPr>
          <w:rFonts w:cs="Times New Roman"/>
        </w:rPr>
        <w:t xml:space="preserve">kontenerach lub w stosownym boksie, skąd regularnie będzie wywożona do odbiorców końcowych, gdzie nastąpi odzysk energetycznych. Każdorazowo wywóz wyodrębnionych frakcji </w:t>
      </w:r>
      <w:r w:rsidR="00C43012">
        <w:rPr>
          <w:rFonts w:cs="Times New Roman"/>
        </w:rPr>
        <w:t xml:space="preserve">          </w:t>
      </w:r>
      <w:r>
        <w:rPr>
          <w:rFonts w:cs="Times New Roman"/>
        </w:rPr>
        <w:t xml:space="preserve">z zakładu odbywać się będzie transportem samochodowym. Samochody przed załadunkiem będą tarowane, a po załadunku ważone na wadze o nośności 60 Mg. </w:t>
      </w:r>
    </w:p>
    <w:p w:rsidR="00225D78" w:rsidRDefault="00225D78" w:rsidP="00E80D66">
      <w:pPr>
        <w:spacing w:line="240" w:lineRule="auto"/>
        <w:jc w:val="both"/>
        <w:rPr>
          <w:rFonts w:cs="Times New Roman"/>
        </w:rPr>
      </w:pPr>
      <w:r>
        <w:rPr>
          <w:rFonts w:cs="Times New Roman"/>
        </w:rPr>
        <w:t>W fazie eksploatacji materiały przeznaczone do odzysku dostarczane będą do zakładu samowyładowczym transportem samochodowym (tzw. wywrotkami lub w kontenerach). Surowce dostarczane samochodami zostaną zważone na wjeździe, na zamontowanej tam wadze. Pojazdy rozładowane będą bezpośrednio na hali produkcyjnej, bądź w wydzielonej kwaterze na placu magazynowym. Transport wewnętrzny odbywać się będzie przy pomocy ładowarki czołowej, ze specjalistyczną łyżką, dostosowaną do specyfiki materiału.</w:t>
      </w:r>
    </w:p>
    <w:p w:rsidR="00225D78" w:rsidRDefault="00225D78" w:rsidP="00E80D66">
      <w:pPr>
        <w:spacing w:line="240" w:lineRule="auto"/>
        <w:jc w:val="both"/>
        <w:rPr>
          <w:rFonts w:cs="Times New Roman"/>
        </w:rPr>
      </w:pPr>
      <w:r>
        <w:rPr>
          <w:rFonts w:cs="Times New Roman"/>
        </w:rPr>
        <w:t xml:space="preserve">W trakcie eksploatacji zakładu ścieki socjalno-bytowe odprowadzane będą do gminnej sieci kanalizacyjnej. Nie przewiduje się generowania ścieków przemysłowych w zakładzie. Woda będzie </w:t>
      </w:r>
      <w:r>
        <w:rPr>
          <w:rFonts w:cs="Times New Roman"/>
        </w:rPr>
        <w:lastRenderedPageBreak/>
        <w:t>pobierana na cele socjalno-bytowe z sieci wodociągowej. Wody opadowe i roztopowe z dachów oraz powierzchni utwardzonych odprowadzane będą do kanalizacji deszczowej, natomiast te pochodzące z terenów potencjalnie zanieczyszczonych, tj. utwardzonych placów, dróg i parkingów planuje się uprzednio podczyszczać w osadniku i separatorze.</w:t>
      </w:r>
    </w:p>
    <w:p w:rsidR="00225D78" w:rsidRDefault="00225D78" w:rsidP="00E80D66">
      <w:pPr>
        <w:spacing w:line="240" w:lineRule="auto"/>
        <w:jc w:val="both"/>
        <w:rPr>
          <w:rFonts w:cs="Times New Roman"/>
        </w:rPr>
      </w:pPr>
      <w:r>
        <w:rPr>
          <w:rFonts w:cs="Times New Roman"/>
        </w:rPr>
        <w:t>Ze względu na specyfikę i lekką wilgotność przerabianego materiału – podczas procesu technologicznego nie przewiduje się ponadnormatywnego pylenia. W przypadku, jeżeli pylenie by się jednak pojawiło, wtedy granulator, który jest jedyną w instalacji maszyną szybkoobrotową, gdzie takie pylenie może ewentualnie powstać, zostanie doposażony w odciąg pneumatyczny oraz w filtr workowy - co ewentualnie zapobiegnie pyleniu na hali produkcyjnej. Wentylator i filtr będzie umieszczony obok granulatora – wewnątrz obiektu produkcyjnego. Ogrzewanie budynku odbywać się będzie za pomocą źródeł energetycznych (kotły, nagrzewnice) zasilanych gazem ziemnym (instalacje niskoemisyjne).</w:t>
      </w:r>
    </w:p>
    <w:p w:rsidR="00225D78" w:rsidRDefault="00225D78" w:rsidP="00E80D66">
      <w:pPr>
        <w:spacing w:line="240" w:lineRule="auto"/>
        <w:jc w:val="both"/>
        <w:rPr>
          <w:rFonts w:cs="Times New Roman"/>
        </w:rPr>
      </w:pPr>
      <w:r>
        <w:rPr>
          <w:rFonts w:cs="Times New Roman"/>
        </w:rPr>
        <w:t xml:space="preserve">Przedsięwzięcie zlokalizowane zostanie w obszarze dorzecza Wisły, dla którego opracowano Plan gospodarowania wodami na obszarze dorzecza Wisły, przyjęty Uchwałą Rady Ministrów z dnia </w:t>
      </w:r>
      <w:r w:rsidR="00C43012">
        <w:rPr>
          <w:rFonts w:cs="Times New Roman"/>
        </w:rPr>
        <w:t xml:space="preserve">        </w:t>
      </w:r>
      <w:r>
        <w:rPr>
          <w:rFonts w:cs="Times New Roman"/>
        </w:rPr>
        <w:t>22 lutego 2011 r. (M.P. z dnia 21 czerwca 2011 r., Nr 49, poz. 549). Inwestycja znajduje się na obszarze jednolitej części wód podziemnych, oznaczonym europejskim kodem PLGW240038 (JCWPd Nr 38), zaliczonym do regionu wodnego Dolnej Wisły. W ww. Planie, zgodnie z Rozporządzeniem Min</w:t>
      </w:r>
      <w:r w:rsidR="00C43012">
        <w:rPr>
          <w:rFonts w:cs="Times New Roman"/>
        </w:rPr>
        <w:t xml:space="preserve">istra Środowiska z dnia </w:t>
      </w:r>
      <w:r>
        <w:rPr>
          <w:rFonts w:cs="Times New Roman"/>
        </w:rPr>
        <w:t>23 lipca 2008 r. w sprawie kryteriów i sposobu oceny stanu wód podziemnych (Dz. U. Nr 143, poz. 896), stan ilościowy tej JCWPd oceniono jako dobry, a chemiczny jako zły. Rozpatrywana jednolita część wód podziemnych nie jest zagrożona ryzykiem nieosiągnięcia celów środowiskowych, tj. utrzymania co najmniej dobrego stanu ilościowego i chemicznego wód podziemnych. Przedsięwzięcie znajduje się w obszarze jednolitej części wód powierzchniowych rzecznych oznaczonym europejskim kodem PLRW20001729496 –„Dopł. z Gruczna”, zaliczonym do regionu wodnego Dolnej Wisły. W ww. Planie, zgodnie z Rozporządzeniem Ministra Środowiska z dnia 9 listopada 2011 r. w sprawie klasyfikacji stanu ekologicznego, potencjału ekologicznego i stanu chemicznego jednolitych części wód powierzchniowych (Dz. U. Nr 258, poz. 1549), stan ekologiczny wód powierzchniowych rzecznych oceniono jako dobry. Rozpatrywana część wód nie jest zagrożona ryzykiem nieosiągnięcia celów środowiskowych, tj. osiągnięcia lub utrzymania co najmniej dobrego potencjału ekologicznego i stanu chemicznego wód powierzchniowych do roku 2015.</w:t>
      </w:r>
    </w:p>
    <w:p w:rsidR="00225D78" w:rsidRDefault="00225D78" w:rsidP="00E80D66">
      <w:pPr>
        <w:spacing w:line="240" w:lineRule="auto"/>
        <w:jc w:val="both"/>
        <w:rPr>
          <w:rFonts w:cs="Times New Roman"/>
        </w:rPr>
      </w:pPr>
      <w:r>
        <w:rPr>
          <w:rFonts w:cs="Times New Roman"/>
        </w:rPr>
        <w:t>Odpady zarówno na etapie realizacji, jak i eksploatacji, będą gromadzone</w:t>
      </w:r>
      <w:r w:rsidR="00C43012">
        <w:rPr>
          <w:rFonts w:cs="Times New Roman"/>
        </w:rPr>
        <w:t xml:space="preserve"> selektywnie                           w wydzielonych </w:t>
      </w:r>
      <w:r>
        <w:rPr>
          <w:rFonts w:cs="Times New Roman"/>
        </w:rPr>
        <w:t>i przystosowanych do tego celu miejscach, a następnie przekazywane w pierwszej kolejności do odzysku, jeżeli nie będzie to możliwe to do unieszkodliwiania, odbiorcom posiadającym stosowne zezwolenia. Odpa</w:t>
      </w:r>
      <w:r w:rsidR="00070583">
        <w:rPr>
          <w:rFonts w:cs="Times New Roman"/>
        </w:rPr>
        <w:t>dy niebezpieczne zostaną z</w:t>
      </w:r>
      <w:r>
        <w:rPr>
          <w:rFonts w:cs="Times New Roman"/>
        </w:rPr>
        <w:t>magazynowane w szczelnych, zamykanych pojemnikach, w miejscach oznakowanych i zadaszonych, o utwardzonym oraz nieprzepuszczalnym podłożu, zabezpieczonych przed dostępem osób postronnych. Transport odpadów realizowany będzie z zac</w:t>
      </w:r>
      <w:r w:rsidR="00C43012">
        <w:rPr>
          <w:rFonts w:cs="Times New Roman"/>
        </w:rPr>
        <w:t>howaniem obowiązujących</w:t>
      </w:r>
      <w:r>
        <w:rPr>
          <w:rFonts w:cs="Times New Roman"/>
        </w:rPr>
        <w:t xml:space="preserve"> w tym zakresie przepisów.</w:t>
      </w:r>
    </w:p>
    <w:p w:rsidR="00225D78" w:rsidRDefault="00225D78" w:rsidP="00E80D66">
      <w:pPr>
        <w:spacing w:line="240" w:lineRule="auto"/>
        <w:jc w:val="both"/>
        <w:rPr>
          <w:rFonts w:cs="Times New Roman"/>
        </w:rPr>
      </w:pPr>
      <w:r>
        <w:rPr>
          <w:rFonts w:cs="Times New Roman"/>
        </w:rPr>
        <w:t>Mając na uwadze charakter przedmiotowej inwestycji, a także zastosowanie zabezpieczenia, nie przewiduje się możliwości zanieczyszczenia oraz wpływu na stan ekologiczny wód podziemnych                 i powierzchniowych oraz na cele środowiskowe dla nich określone, ze względu na właściwe zabezpieczenie miejsc gromadzenia odpadów, zarówno na etapie realizacji, jak i eksploatacji, prawidłową gospodarkę wodno-ściekową, a także z uwagi na rodzaje wykorzystywanych surowców           i materiałów oraz charakter wytwarzanych wyrobów nie stwarzających zagrożenia dla środowiska gruntowo-wodnego. Ponadto planowane zamierzenie charakteryzuje się niskim zapotrzebowaniem na wodę.</w:t>
      </w:r>
    </w:p>
    <w:p w:rsidR="00225D78" w:rsidRDefault="00225D78" w:rsidP="00E80D66">
      <w:pPr>
        <w:spacing w:line="240" w:lineRule="auto"/>
        <w:jc w:val="both"/>
        <w:rPr>
          <w:rFonts w:cs="Times New Roman"/>
        </w:rPr>
      </w:pPr>
      <w:r>
        <w:rPr>
          <w:rFonts w:cs="Times New Roman"/>
        </w:rPr>
        <w:t>Na podstawie przeprowadzonej analizy zgromadzonej dokumentacji, biorąc pod uwagę usytuowanie oraz skalę zamierzenia, nie przewiduje się ponadnormatywnego oddziaływania na poszczególne elementy środowiska takie jak: panujący klimat akustyczny, powietrze oraz wody powierzchniowe             i podziemne.</w:t>
      </w:r>
    </w:p>
    <w:p w:rsidR="00225D78" w:rsidRDefault="00225D78" w:rsidP="00E80D66">
      <w:pPr>
        <w:spacing w:line="240" w:lineRule="auto"/>
        <w:jc w:val="both"/>
        <w:rPr>
          <w:rFonts w:cs="Times New Roman"/>
        </w:rPr>
      </w:pPr>
      <w:r>
        <w:rPr>
          <w:rFonts w:cs="Times New Roman"/>
        </w:rPr>
        <w:t>Projektowana inwestycja zlokalizowana będzie poza obszarami poddanymi ochronie prawnej z tytułu ustawy z dnia 16 kwietnia 2004 r. o ochronie przyrody (j.t.: Dz. U. z 2013 r.</w:t>
      </w:r>
      <w:r w:rsidR="00C43012">
        <w:rPr>
          <w:rFonts w:cs="Times New Roman"/>
        </w:rPr>
        <w:t xml:space="preserve">, poz. 627 </w:t>
      </w:r>
      <w:r>
        <w:rPr>
          <w:rFonts w:cs="Times New Roman"/>
        </w:rPr>
        <w:t xml:space="preserve">ze zm.), w tym </w:t>
      </w:r>
      <w:r>
        <w:rPr>
          <w:rFonts w:cs="Times New Roman"/>
        </w:rPr>
        <w:lastRenderedPageBreak/>
        <w:t>poza wyznaczonymi, mającymi znaczenie dla Wspólnoty i projektowanymi, przekazanymi do Komisji Europejskiej obszarami Natura 2000. Zgodnie z przedłożoną dokumentacją, realizacja zadania nie wymaga niszczenia miejsc występowania naturalnych siedlisk, w tym obszarów leśnych, podmokłych, bagiennych i torfowiskowych. W związku z powyższym stwierdza się, że realizacja analizowanego zadania z uwagi na jego charakter nie będzie wiązać się ze znacząco negatywnym oddziaływaniem na środowisko w zakresie przyrodniczym.</w:t>
      </w:r>
    </w:p>
    <w:p w:rsidR="00225D78" w:rsidRDefault="00225D78" w:rsidP="00E80D66">
      <w:pPr>
        <w:spacing w:line="240" w:lineRule="auto"/>
        <w:jc w:val="both"/>
        <w:rPr>
          <w:rFonts w:cs="Times New Roman"/>
        </w:rPr>
      </w:pPr>
      <w:r>
        <w:rPr>
          <w:rFonts w:cs="Times New Roman"/>
        </w:rPr>
        <w:t>Na obszarze projektowanego zadania, nie występują obszary: wybrzeży, górskie, strefy ochronne ujęć wód i ochronne zbiorników wód śródlądowych, na których standardy jakości środo</w:t>
      </w:r>
      <w:r w:rsidR="00C43012">
        <w:rPr>
          <w:rFonts w:cs="Times New Roman"/>
        </w:rPr>
        <w:t xml:space="preserve">wiska zostały przekroczone, </w:t>
      </w:r>
      <w:r>
        <w:rPr>
          <w:rFonts w:cs="Times New Roman"/>
        </w:rPr>
        <w:t xml:space="preserve">o krajobrazie mającym znaczenie historyczne, kulturowe lub archeologiczne, </w:t>
      </w:r>
      <w:r w:rsidR="00EE6C7A">
        <w:rPr>
          <w:rFonts w:cs="Times New Roman"/>
        </w:rPr>
        <w:t xml:space="preserve">                 </w:t>
      </w:r>
      <w:r>
        <w:rPr>
          <w:rFonts w:cs="Times New Roman"/>
        </w:rPr>
        <w:t>o znacznej gęstości zaludnienia, przylegające do jezior, jak również obszary ochrony uzdrowiskowej.</w:t>
      </w:r>
    </w:p>
    <w:p w:rsidR="00225D78" w:rsidRDefault="00225D78" w:rsidP="00E80D66">
      <w:pPr>
        <w:spacing w:line="240" w:lineRule="auto"/>
        <w:jc w:val="both"/>
        <w:rPr>
          <w:rFonts w:cs="Times New Roman"/>
        </w:rPr>
      </w:pPr>
      <w:r>
        <w:rPr>
          <w:rFonts w:cs="Times New Roman"/>
        </w:rPr>
        <w:t>Przy określaniu i weryfikacji negatywnych oddziaływań, uwzględniono wzajemne powiązania poszczególnych elementów środowiska oraz oddziaływania pośrednie wynikające z tych powiązań. Analiza oddziaływania na środowisko objęła więc efekty skumulowane, związane potencjalną degradacją kilku elementów środowiska.</w:t>
      </w:r>
    </w:p>
    <w:p w:rsidR="0067002A" w:rsidRDefault="00225D78" w:rsidP="00E80D66">
      <w:pPr>
        <w:jc w:val="both"/>
      </w:pPr>
      <w:r w:rsidRPr="002F2928">
        <w:t>Na podstawie zgromadzonego materiału dowodowego w sprawie, biorąc pod uwagę odpowiednie kryteria selekcji wymienione w Załączniku III pkt 1 ppkt b) Dyr</w:t>
      </w:r>
      <w:r>
        <w:t xml:space="preserve">ektywy Parlamentu Europejskiego </w:t>
      </w:r>
      <w:r w:rsidR="00EE6C7A">
        <w:t xml:space="preserve">         </w:t>
      </w:r>
      <w:r w:rsidRPr="002F2928">
        <w:t>i Rady 2011/92/UE z dnia 13 grudnia 2011 r. w sprawie oceny skutków wywieranych przez nie</w:t>
      </w:r>
      <w:r w:rsidR="007269E2">
        <w:t xml:space="preserve">które przedsięwzięcia publiczne </w:t>
      </w:r>
      <w:r w:rsidRPr="002F2928">
        <w:t>i prywatne na środowisko naturalne (t.j.: Dz. U. UE L 26 z dnia 28 sty</w:t>
      </w:r>
      <w:r w:rsidR="007269E2">
        <w:t>cznia 2012 r.)</w:t>
      </w:r>
      <w:r w:rsidR="0067002A">
        <w:t xml:space="preserve"> oraz ze względu na lokalizację planowanych funkcji produkcyjnych (w zamkniętej hali, </w:t>
      </w:r>
      <w:r w:rsidR="00E36D83">
        <w:t xml:space="preserve">                </w:t>
      </w:r>
      <w:r w:rsidR="0067002A">
        <w:t xml:space="preserve">w centralnej </w:t>
      </w:r>
      <w:r w:rsidR="000F3492">
        <w:t>części</w:t>
      </w:r>
      <w:r w:rsidR="0067002A">
        <w:t xml:space="preserve"> terenu</w:t>
      </w:r>
      <w:r w:rsidR="000F3492">
        <w:t xml:space="preserve"> inwestycji) w oddaleniu od istniejącej w sąsiedztwie zabudowy produkcyjno-magazynowej, jak również</w:t>
      </w:r>
      <w:r w:rsidR="00E36D83">
        <w:t xml:space="preserve"> z uwagi na poziom emisji i ograniczoną skalę oddziaływań planowanego przedsięwzięcia</w:t>
      </w:r>
      <w:r w:rsidR="009E0547">
        <w:t>, stwierdza się, że planowane przedsięwzięcie nie będzie powodować istotnych skumulowanych oddziaływań z innymi podmiotami gospodarczymi w odniesieniu do pobliskiego terenu.</w:t>
      </w:r>
    </w:p>
    <w:p w:rsidR="007269E2" w:rsidRPr="00CA004E" w:rsidRDefault="007269E2" w:rsidP="00E80D66">
      <w:pPr>
        <w:pStyle w:val="Akapitzlist"/>
        <w:spacing w:line="240" w:lineRule="auto"/>
        <w:ind w:left="0"/>
        <w:jc w:val="both"/>
      </w:pPr>
      <w:r w:rsidRPr="00CA004E">
        <w:t>Zastosowanie prawidłowych rozwiązań projektowych, technicznych i technologicznych,</w:t>
      </w:r>
      <w:r>
        <w:t xml:space="preserve"> zachowanie podstawowych zasad sztuki budowlanej oraz właściwa organizacja prac </w:t>
      </w:r>
      <w:r w:rsidRPr="00CA004E">
        <w:t>zapewni ochronę środowiska na etapie realizacji i eksploatacji inwestycji.</w:t>
      </w:r>
    </w:p>
    <w:p w:rsidR="007269E2" w:rsidRDefault="007269E2" w:rsidP="00E80D66">
      <w:pPr>
        <w:jc w:val="both"/>
      </w:pPr>
      <w:r>
        <w:t xml:space="preserve">Inwestycja nie stwarza potencjalnego ryzyka zanieczyszczenia powierzchni ziemi, wód podziemnych </w:t>
      </w:r>
      <w:r w:rsidR="00314FB5">
        <w:t xml:space="preserve">         </w:t>
      </w:r>
      <w:r>
        <w:t xml:space="preserve">i powierzchniowych, przekroczenia dopuszczalnych wartości progowych w zakresie emisji hałasu, wibracji, promieniowania elektromagnetycznego itp. </w:t>
      </w:r>
    </w:p>
    <w:p w:rsidR="0067002A" w:rsidRDefault="0067002A" w:rsidP="00E80D66">
      <w:pPr>
        <w:jc w:val="both"/>
      </w:pPr>
      <w:r>
        <w:t>Odnośnie ryzyka wystąpienia poważnej awarii, należy zaznaczyć, że przedsięwzięcie nie należy do kategorii zakładów wymienionych w Rozporządzeniu Ministra Gospodarki z dnia 10 października 2013 r. w sprawie rodzajów i ilości substancji niebezpiecznych, których znajdowanie się w zakładzie decyduje o zaliczeniu go do zakładu o zwiększonym ryzyku albo zakładu o dużym ryzyku wystąpienia poważnej awarii przemysłowej (Dz. U. z 2013 r., poz. 1479).</w:t>
      </w:r>
    </w:p>
    <w:p w:rsidR="00314FB5" w:rsidRDefault="00314FB5" w:rsidP="00E80D66">
      <w:pPr>
        <w:jc w:val="both"/>
      </w:pPr>
      <w:r>
        <w:t>Biorąc pod uwagę rodzaj zamierzenia, a także fakt, że będzie ono realizowane na terenie województwa kujawsko-pomorskiego, nie stwierdzono negatywnego wpływu i występowania transgranicznego oddziaływania analizowanej inwestycji na środowisko. Nie przewiduje się również przekroczeń standardów jakości środowiska, zwłaszcza biorąc pod uwagę, że w przedłożonej karcie informacyjnej przedsięwzięcia, przedstawione zostały rozwiązania minimalizujące oddziaływania inwestycji na środowisko. Bezpośrednie oddziaływanie będzie miało charakter krótkotrwały i nie wpłynie znacząco na pogorszenie stanu jakości środowiska.</w:t>
      </w:r>
    </w:p>
    <w:p w:rsidR="0067002A" w:rsidRDefault="00314FB5" w:rsidP="00E80D66">
      <w:pPr>
        <w:spacing w:after="0"/>
        <w:jc w:val="both"/>
      </w:pPr>
      <w:r>
        <w:t xml:space="preserve">Wobec powyższego, Burmistrz Świecia, po uzyskaniu opinii Państwowego Powiatowego Inspektora Sanitarnego w Świeciu oraz </w:t>
      </w:r>
      <w:r w:rsidR="00070583">
        <w:t>R</w:t>
      </w:r>
      <w:r>
        <w:t xml:space="preserve">egionalnego Dyrektora Ochrony Środowiska w Bydgoszczy – w dniu       </w:t>
      </w:r>
      <w:r>
        <w:lastRenderedPageBreak/>
        <w:t>2014-11-20 wydał postanowienie znak: ROŚiGK 6220.14.6.2014, w którym stwierdził brak konieczności przeprowadzenia oceny oddziaływania na środowisko dla przedmiotowego przedsięwzięcia. Postanowienie zostało zarejestrowane w publicznie dostępnym wykazie danych o dokumentach zawierających informację o środowisku i jego ochronie pod Nr 487/2014 (</w:t>
      </w:r>
      <w:r w:rsidR="00353A3B" w:rsidRPr="00353A3B">
        <w:t>www.ekoportal.gov.pl</w:t>
      </w:r>
      <w:r>
        <w:t>).</w:t>
      </w:r>
    </w:p>
    <w:p w:rsidR="00353A3B" w:rsidRDefault="00353A3B" w:rsidP="00E80D66">
      <w:pPr>
        <w:spacing w:after="0"/>
        <w:jc w:val="both"/>
      </w:pPr>
    </w:p>
    <w:p w:rsidR="00353A3B" w:rsidRDefault="00DA073A" w:rsidP="00EE6C7A">
      <w:pPr>
        <w:spacing w:after="0"/>
        <w:jc w:val="both"/>
        <w:rPr>
          <w:rFonts w:ascii="Calibri" w:eastAsia="Calibri" w:hAnsi="Calibri" w:cs="Times New Roman"/>
        </w:rPr>
      </w:pPr>
      <w:r>
        <w:t>Na podstawie art. 10 § ustawy z dnia 14 czerwca 1960 r. Kodeks Postępowania Administracyjnego       (t.j.: Dz. U. z 2013 r., poz. 267 ze zm.) dnia 2014-11-20 zawiadomiono strony o zgromadzeniu materiału w sprawie wydania decyzji o środowiskowych uwarunkowaniach dla przedmiotowego przedsięwzięcia.</w:t>
      </w:r>
      <w:r w:rsidR="00EE6C7A">
        <w:t xml:space="preserve"> </w:t>
      </w:r>
      <w:r w:rsidR="00353A3B" w:rsidRPr="00F27AE2">
        <w:rPr>
          <w:rFonts w:ascii="Calibri" w:eastAsia="Calibri" w:hAnsi="Calibri" w:cs="Times New Roman"/>
        </w:rPr>
        <w:t>Jednocześnie poinformowano strony o prawie do zapoznania się z aktami postępowania oraz wypowiedzenia się, co do zebranych dowodów, materiałów oraz zgłoszonych żądań, a także do złożenia dodatkowych wyjaśnień mogących mieć znaczenie w sprawie.</w:t>
      </w:r>
    </w:p>
    <w:p w:rsidR="00EE6C7A" w:rsidRPr="00EE6C7A" w:rsidRDefault="00EE6C7A" w:rsidP="00EE6C7A">
      <w:pPr>
        <w:spacing w:after="0"/>
        <w:jc w:val="both"/>
      </w:pPr>
    </w:p>
    <w:p w:rsidR="00353A3B" w:rsidRDefault="00353A3B" w:rsidP="00E80D66">
      <w:pPr>
        <w:spacing w:after="0"/>
        <w:jc w:val="both"/>
      </w:pPr>
      <w:r>
        <w:t>Do dnia wydania decyzji nie wpłynęły żadne wnioski, uwagi i zapytania w sprawie prowadzonego postępowania.</w:t>
      </w:r>
    </w:p>
    <w:p w:rsidR="00903AA4" w:rsidRPr="00353A3B" w:rsidRDefault="00903AA4" w:rsidP="00E80D66">
      <w:pPr>
        <w:spacing w:after="0"/>
        <w:jc w:val="both"/>
      </w:pPr>
    </w:p>
    <w:p w:rsidR="00353A3B" w:rsidRPr="00353A3B" w:rsidRDefault="00353A3B" w:rsidP="00E80D66">
      <w:pPr>
        <w:tabs>
          <w:tab w:val="left" w:pos="-284"/>
        </w:tabs>
        <w:jc w:val="both"/>
        <w:rPr>
          <w:rFonts w:ascii="Calibri" w:eastAsia="Calibri" w:hAnsi="Calibri" w:cs="Times New Roman"/>
        </w:rPr>
      </w:pPr>
      <w:r w:rsidRPr="00353A3B">
        <w:rPr>
          <w:rFonts w:ascii="Calibri" w:eastAsia="Calibri" w:hAnsi="Calibri" w:cs="Times New Roman"/>
        </w:rPr>
        <w:t xml:space="preserve">W związku z wypełnieniem przez Wnioskodawcę wszystkich wymogów formalnych </w:t>
      </w:r>
      <w:r w:rsidRPr="00353A3B">
        <w:rPr>
          <w:rFonts w:ascii="Calibri" w:eastAsia="Calibri" w:hAnsi="Calibri" w:cs="Times New Roman"/>
        </w:rPr>
        <w:br/>
        <w:t xml:space="preserve">do uzyskania decyzji o środowiskowych uwarunkowaniach, uwzględniając wymogi w zakresie ochrony środowiska - organ rozpatrzył przedmiotową sprawę w oparciu o załączone materiały oraz uzyskane opinie. Planowane przedsięwzięcie powinno zostać zaprojektowane w taki sposób, by jego realizacja i eksploatacja zminimalizowała negatywne oddziaływanie na środowisko. </w:t>
      </w:r>
    </w:p>
    <w:p w:rsidR="00353A3B" w:rsidRPr="00353A3B" w:rsidRDefault="00353A3B" w:rsidP="00E80D66">
      <w:pPr>
        <w:tabs>
          <w:tab w:val="left" w:pos="-284"/>
        </w:tabs>
        <w:jc w:val="both"/>
        <w:rPr>
          <w:rFonts w:ascii="Calibri" w:eastAsia="Calibri" w:hAnsi="Calibri" w:cs="Times New Roman"/>
        </w:rPr>
      </w:pPr>
      <w:r w:rsidRPr="00353A3B">
        <w:rPr>
          <w:rFonts w:ascii="Calibri" w:eastAsia="Calibri" w:hAnsi="Calibri" w:cs="Times New Roman"/>
        </w:rPr>
        <w:t>Biorąc pod uwagę powyższe oraz mając na względzie spełnienie wymogów w zakresie ochrony środowiska orzeczono, jak w sentencji.</w:t>
      </w:r>
    </w:p>
    <w:p w:rsidR="00353A3B" w:rsidRPr="00353A3B" w:rsidRDefault="00353A3B" w:rsidP="00E80D66">
      <w:pPr>
        <w:jc w:val="center"/>
        <w:rPr>
          <w:rFonts w:ascii="Calibri" w:eastAsia="Calibri" w:hAnsi="Calibri" w:cs="Times New Roman"/>
          <w:b/>
        </w:rPr>
      </w:pPr>
      <w:r w:rsidRPr="00353A3B">
        <w:rPr>
          <w:rFonts w:ascii="Calibri" w:eastAsia="Calibri" w:hAnsi="Calibri" w:cs="Times New Roman"/>
          <w:b/>
        </w:rPr>
        <w:t>Pouczenie</w:t>
      </w:r>
    </w:p>
    <w:p w:rsidR="00353A3B" w:rsidRDefault="00353A3B" w:rsidP="00E80D66">
      <w:pPr>
        <w:numPr>
          <w:ilvl w:val="0"/>
          <w:numId w:val="6"/>
        </w:numPr>
        <w:tabs>
          <w:tab w:val="clear" w:pos="360"/>
          <w:tab w:val="num" w:pos="-284"/>
        </w:tabs>
        <w:spacing w:after="0" w:line="240" w:lineRule="auto"/>
        <w:ind w:left="0" w:hanging="284"/>
        <w:jc w:val="both"/>
      </w:pPr>
      <w:r w:rsidRPr="00353A3B">
        <w:rPr>
          <w:rFonts w:ascii="Calibri" w:eastAsia="Calibri" w:hAnsi="Calibri" w:cs="Times New Roman"/>
        </w:rPr>
        <w:t xml:space="preserve">Decyzja o środowiskowych uwarunkowaniach wiąże organ wydający decyzje, o których mowa </w:t>
      </w:r>
      <w:r w:rsidR="00EE6C7A">
        <w:rPr>
          <w:rFonts w:ascii="Calibri" w:eastAsia="Calibri" w:hAnsi="Calibri" w:cs="Times New Roman"/>
        </w:rPr>
        <w:t xml:space="preserve">           </w:t>
      </w:r>
      <w:r w:rsidRPr="00353A3B">
        <w:rPr>
          <w:rFonts w:ascii="Calibri" w:eastAsia="Calibri" w:hAnsi="Calibri" w:cs="Times New Roman"/>
        </w:rPr>
        <w:t>w art. 72 ust. 1 ustawy z dnia 3 października 2008</w:t>
      </w:r>
      <w:r w:rsidR="00903AA4">
        <w:t xml:space="preserve"> r. o udostępnianiu informacji </w:t>
      </w:r>
      <w:r w:rsidRPr="00353A3B">
        <w:rPr>
          <w:rFonts w:ascii="Calibri" w:eastAsia="Calibri" w:hAnsi="Calibri" w:cs="Times New Roman"/>
        </w:rPr>
        <w:t>o środowisku i jego ochronie, udziale społeczeństwa w ochronie środowiska oraz o ocenach oddziaływania na środowisko (tj.: Dz. U. z 2013 r., poz. 1235 ze zmianami).</w:t>
      </w:r>
    </w:p>
    <w:p w:rsidR="00903AA4" w:rsidRPr="00353A3B" w:rsidRDefault="00903AA4" w:rsidP="00E80D66">
      <w:pPr>
        <w:spacing w:after="0" w:line="240" w:lineRule="auto"/>
        <w:jc w:val="both"/>
        <w:rPr>
          <w:rFonts w:ascii="Calibri" w:eastAsia="Calibri" w:hAnsi="Calibri" w:cs="Times New Roman"/>
        </w:rPr>
      </w:pPr>
    </w:p>
    <w:p w:rsidR="00353A3B" w:rsidRPr="00353A3B" w:rsidRDefault="00353A3B" w:rsidP="00E80D66">
      <w:pPr>
        <w:numPr>
          <w:ilvl w:val="0"/>
          <w:numId w:val="6"/>
        </w:numPr>
        <w:tabs>
          <w:tab w:val="clear" w:pos="360"/>
        </w:tabs>
        <w:spacing w:after="0" w:line="240" w:lineRule="auto"/>
        <w:ind w:left="0" w:hanging="284"/>
        <w:jc w:val="both"/>
        <w:rPr>
          <w:rFonts w:ascii="Calibri" w:eastAsia="Calibri" w:hAnsi="Calibri" w:cs="Times New Roman"/>
        </w:rPr>
      </w:pPr>
      <w:r w:rsidRPr="00353A3B">
        <w:rPr>
          <w:rFonts w:ascii="Calibri" w:eastAsia="Calibri" w:hAnsi="Calibri" w:cs="Times New Roman"/>
        </w:rPr>
        <w:t>Wydanie decyzji o środowiskowych uwarunkowaniach następuje także przed dokonaniem zgłoszenia budowy oraz wykonania robót budowlanych oraz zgłoszenia zmiany sposobu użytkowania obiektu budowlanego lub jego części, na p</w:t>
      </w:r>
      <w:r w:rsidR="00903AA4">
        <w:t xml:space="preserve">odstawie ustawy z dnia 7 lipca </w:t>
      </w:r>
      <w:r w:rsidRPr="00353A3B">
        <w:rPr>
          <w:rFonts w:ascii="Calibri" w:eastAsia="Calibri" w:hAnsi="Calibri" w:cs="Times New Roman"/>
        </w:rPr>
        <w:t xml:space="preserve">1994 r. – Prawo budowlane </w:t>
      </w:r>
      <w:r w:rsidR="00903AA4">
        <w:t xml:space="preserve">          </w:t>
      </w:r>
      <w:r w:rsidRPr="00353A3B">
        <w:rPr>
          <w:rFonts w:ascii="Calibri" w:eastAsia="Calibri" w:hAnsi="Calibri" w:cs="Times New Roman"/>
        </w:rPr>
        <w:t>(tj.: Dz. U. z 2013 r., poz. 1409 ze zm.).</w:t>
      </w: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numPr>
          <w:ilvl w:val="0"/>
          <w:numId w:val="6"/>
        </w:numPr>
        <w:tabs>
          <w:tab w:val="clear" w:pos="360"/>
          <w:tab w:val="num" w:pos="0"/>
        </w:tabs>
        <w:spacing w:after="0" w:line="240" w:lineRule="auto"/>
        <w:ind w:left="0"/>
        <w:jc w:val="both"/>
        <w:rPr>
          <w:rFonts w:ascii="Calibri" w:eastAsia="Calibri" w:hAnsi="Calibri" w:cs="Times New Roman"/>
        </w:rPr>
      </w:pPr>
      <w:r w:rsidRPr="00353A3B">
        <w:rPr>
          <w:rFonts w:ascii="Calibri" w:eastAsia="Calibri" w:hAnsi="Calibri" w:cs="Times New Roman"/>
        </w:rPr>
        <w:t xml:space="preserve">Decyzję o środowiskowych uwarunkowaniach dołącza się do wniosku o wydanie decyzji, </w:t>
      </w:r>
      <w:r w:rsidRPr="00353A3B">
        <w:rPr>
          <w:rFonts w:ascii="Calibri" w:eastAsia="Calibri" w:hAnsi="Calibri" w:cs="Times New Roman"/>
        </w:rPr>
        <w:br/>
        <w:t xml:space="preserve">o których mowa w art. 72 ust. 1 ustawy z dnia 3 października 2008 r. o udostępnianiu informacji </w:t>
      </w:r>
      <w:r w:rsidR="00EE6C7A">
        <w:rPr>
          <w:rFonts w:ascii="Calibri" w:eastAsia="Calibri" w:hAnsi="Calibri" w:cs="Times New Roman"/>
        </w:rPr>
        <w:t xml:space="preserve">        </w:t>
      </w:r>
      <w:r w:rsidRPr="00353A3B">
        <w:rPr>
          <w:rFonts w:ascii="Calibri" w:eastAsia="Calibri" w:hAnsi="Calibri" w:cs="Times New Roman"/>
        </w:rPr>
        <w:t xml:space="preserve">o środowisku i jego ochronie, udziale społeczeństwa w ochronie środowiska oraz </w:t>
      </w:r>
      <w:r w:rsidRPr="00353A3B">
        <w:rPr>
          <w:rFonts w:ascii="Calibri" w:eastAsia="Calibri" w:hAnsi="Calibri" w:cs="Times New Roman"/>
        </w:rPr>
        <w:br/>
        <w:t xml:space="preserve">o ocenach oddziaływania na środowisko (tj.: Dz. U. z 2013 r., poz. 1235 ze zmianami); złożenie wniosku powinno nastąpić w terminie 4 lat od dnia, w którym decyzja środowiskowa stała się ostateczna. </w:t>
      </w: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numPr>
          <w:ilvl w:val="0"/>
          <w:numId w:val="6"/>
        </w:numPr>
        <w:tabs>
          <w:tab w:val="clear" w:pos="360"/>
          <w:tab w:val="num" w:pos="284"/>
        </w:tabs>
        <w:spacing w:after="0" w:line="240" w:lineRule="auto"/>
        <w:ind w:left="0"/>
        <w:jc w:val="both"/>
        <w:rPr>
          <w:rFonts w:ascii="Calibri" w:eastAsia="Calibri" w:hAnsi="Calibri" w:cs="Times New Roman"/>
        </w:rPr>
      </w:pPr>
      <w:r w:rsidRPr="00353A3B">
        <w:rPr>
          <w:rFonts w:ascii="Calibri" w:eastAsia="Calibri" w:hAnsi="Calibri" w:cs="Times New Roman"/>
        </w:rPr>
        <w:t xml:space="preserve">Złożenie wniosku może nastąpić w terminie 6 lat od dnia, w którym decyzja </w:t>
      </w:r>
      <w:r w:rsidRPr="00353A3B">
        <w:rPr>
          <w:rFonts w:ascii="Calibri" w:eastAsia="Calibri" w:hAnsi="Calibri" w:cs="Times New Roman"/>
        </w:rPr>
        <w:br/>
        <w:t xml:space="preserve">o środowiskowych uwarunkowaniach stała się ostateczna, o ile strona, która złożyła wniosek </w:t>
      </w:r>
      <w:r w:rsidRPr="00353A3B">
        <w:rPr>
          <w:rFonts w:ascii="Calibri" w:eastAsia="Calibri" w:hAnsi="Calibri" w:cs="Times New Roman"/>
        </w:rPr>
        <w:br/>
        <w:t>o wydanie decyzji o środowiskowych uwarunkowaniach, lub podmiot</w:t>
      </w:r>
      <w:r w:rsidR="00903AA4">
        <w:t xml:space="preserve">, na który została przeniesiona </w:t>
      </w:r>
      <w:r w:rsidRPr="00353A3B">
        <w:rPr>
          <w:rFonts w:ascii="Calibri" w:eastAsia="Calibri" w:hAnsi="Calibri" w:cs="Times New Roman"/>
        </w:rPr>
        <w:t xml:space="preserve">ta decyzja, otrzymali, przed </w:t>
      </w:r>
      <w:r w:rsidR="00903AA4">
        <w:t xml:space="preserve">upływem terminu, o którym mowa </w:t>
      </w:r>
      <w:r w:rsidRPr="00353A3B">
        <w:rPr>
          <w:rFonts w:ascii="Calibri" w:eastAsia="Calibri" w:hAnsi="Calibri" w:cs="Times New Roman"/>
        </w:rPr>
        <w:t>w pkt 3,  od organu, który wydał decyzję o środowiskowyc</w:t>
      </w:r>
      <w:r w:rsidR="00903AA4">
        <w:t xml:space="preserve">h uwarunkowaniach, stanowisko, </w:t>
      </w:r>
      <w:r w:rsidRPr="00353A3B">
        <w:rPr>
          <w:rFonts w:ascii="Calibri" w:eastAsia="Calibri" w:hAnsi="Calibri" w:cs="Times New Roman"/>
        </w:rPr>
        <w:t xml:space="preserve">że realizacja planowanego przedsięwzięcia przebiega etapowo oraz nie zmieniły się warunki określone w tej decyzji. Zajęcie stanowiska następuje w drodze postanowienia.    </w:t>
      </w: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numPr>
          <w:ilvl w:val="0"/>
          <w:numId w:val="6"/>
        </w:numPr>
        <w:tabs>
          <w:tab w:val="clear" w:pos="360"/>
          <w:tab w:val="num" w:pos="0"/>
        </w:tabs>
        <w:spacing w:after="0" w:line="240" w:lineRule="auto"/>
        <w:ind w:left="0"/>
        <w:jc w:val="both"/>
        <w:rPr>
          <w:rFonts w:ascii="Calibri" w:eastAsia="Calibri" w:hAnsi="Calibri" w:cs="Times New Roman"/>
        </w:rPr>
      </w:pPr>
      <w:r w:rsidRPr="00353A3B">
        <w:rPr>
          <w:rFonts w:ascii="Calibri" w:eastAsia="Calibri" w:hAnsi="Calibri" w:cs="Times New Roman"/>
        </w:rPr>
        <w:t xml:space="preserve">Do zmiany decyzji o środowiskowych uwarunkowaniach stosuje się odpowiednio przepisy </w:t>
      </w:r>
      <w:r w:rsidRPr="00353A3B">
        <w:rPr>
          <w:rFonts w:ascii="Calibri" w:eastAsia="Calibri" w:hAnsi="Calibri" w:cs="Times New Roman"/>
        </w:rPr>
        <w:br/>
        <w:t>o wydaniu decyzji o środowiskowych uwarunkowaniach.</w:t>
      </w: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numPr>
          <w:ilvl w:val="0"/>
          <w:numId w:val="6"/>
        </w:numPr>
        <w:tabs>
          <w:tab w:val="clear" w:pos="360"/>
          <w:tab w:val="num" w:pos="0"/>
        </w:tabs>
        <w:spacing w:after="0" w:line="240" w:lineRule="auto"/>
        <w:ind w:left="0"/>
        <w:jc w:val="both"/>
        <w:rPr>
          <w:rFonts w:ascii="Calibri" w:eastAsia="Calibri" w:hAnsi="Calibri" w:cs="Times New Roman"/>
        </w:rPr>
      </w:pPr>
      <w:r w:rsidRPr="00353A3B">
        <w:rPr>
          <w:rFonts w:ascii="Calibri" w:eastAsia="Calibri" w:hAnsi="Calibri" w:cs="Times New Roman"/>
        </w:rPr>
        <w:t xml:space="preserve">Od niniejszej decyzji służy stronie odwołanie do Samorządowego Kolegium Odwoławczego </w:t>
      </w:r>
      <w:r w:rsidRPr="00353A3B">
        <w:rPr>
          <w:rFonts w:ascii="Calibri" w:eastAsia="Calibri" w:hAnsi="Calibri" w:cs="Times New Roman"/>
        </w:rPr>
        <w:br/>
        <w:t>w Bydgoszczy wniesione za moim pośrednictwem w terminie 14 dni od dnia jej doręczenia.</w:t>
      </w:r>
    </w:p>
    <w:p w:rsidR="00353A3B" w:rsidRPr="00353A3B" w:rsidRDefault="00353A3B" w:rsidP="00E80D66">
      <w:pPr>
        <w:spacing w:after="0"/>
        <w:jc w:val="both"/>
        <w:rPr>
          <w:rFonts w:ascii="Calibri" w:eastAsia="Calibri" w:hAnsi="Calibri" w:cs="Times New Roman"/>
          <w:u w:val="single"/>
        </w:rPr>
      </w:pPr>
    </w:p>
    <w:p w:rsidR="00353A3B" w:rsidRPr="00353A3B" w:rsidRDefault="00353A3B" w:rsidP="00E80D66">
      <w:pPr>
        <w:spacing w:after="0"/>
        <w:jc w:val="both"/>
        <w:rPr>
          <w:rFonts w:ascii="Calibri" w:eastAsia="Calibri" w:hAnsi="Calibri" w:cs="Times New Roman"/>
          <w:color w:val="000000"/>
          <w:u w:val="single"/>
        </w:rPr>
      </w:pPr>
      <w:r w:rsidRPr="00353A3B">
        <w:rPr>
          <w:rFonts w:ascii="Calibri" w:eastAsia="Calibri" w:hAnsi="Calibri" w:cs="Times New Roman"/>
          <w:color w:val="000000"/>
          <w:u w:val="single"/>
        </w:rPr>
        <w:t>Załącznik decyzji:</w:t>
      </w:r>
    </w:p>
    <w:p w:rsidR="00353A3B" w:rsidRPr="00353A3B" w:rsidRDefault="00353A3B" w:rsidP="00E80D66">
      <w:pPr>
        <w:spacing w:after="0"/>
        <w:jc w:val="both"/>
        <w:rPr>
          <w:rFonts w:ascii="Calibri" w:eastAsia="Calibri" w:hAnsi="Calibri" w:cs="Times New Roman"/>
          <w:color w:val="000000"/>
        </w:rPr>
      </w:pPr>
      <w:r w:rsidRPr="00353A3B">
        <w:rPr>
          <w:rFonts w:ascii="Calibri" w:eastAsia="Calibri" w:hAnsi="Calibri" w:cs="Times New Roman"/>
          <w:color w:val="000000"/>
        </w:rPr>
        <w:t xml:space="preserve">      1.   charakterystyka przedsięwzięcia</w:t>
      </w:r>
    </w:p>
    <w:p w:rsidR="00353A3B" w:rsidRPr="00353A3B" w:rsidRDefault="00353A3B" w:rsidP="00E80D66">
      <w:pPr>
        <w:spacing w:after="0"/>
        <w:jc w:val="both"/>
        <w:rPr>
          <w:rFonts w:ascii="Calibri" w:eastAsia="Calibri" w:hAnsi="Calibri" w:cs="Times New Roman"/>
          <w:u w:val="single"/>
        </w:rPr>
      </w:pPr>
    </w:p>
    <w:p w:rsidR="00353A3B" w:rsidRPr="00353A3B" w:rsidRDefault="00353A3B" w:rsidP="00E80D66">
      <w:pPr>
        <w:spacing w:after="0"/>
        <w:jc w:val="both"/>
        <w:rPr>
          <w:rFonts w:ascii="Calibri" w:eastAsia="Calibri" w:hAnsi="Calibri" w:cs="Times New Roman"/>
          <w:u w:val="single"/>
        </w:rPr>
      </w:pPr>
      <w:r w:rsidRPr="00353A3B">
        <w:rPr>
          <w:rFonts w:ascii="Calibri" w:eastAsia="Calibri" w:hAnsi="Calibri" w:cs="Times New Roman"/>
          <w:u w:val="single"/>
        </w:rPr>
        <w:t>Otrzymują:</w:t>
      </w:r>
    </w:p>
    <w:p w:rsidR="00353A3B" w:rsidRPr="00353A3B" w:rsidRDefault="00353A3B" w:rsidP="00E80D66">
      <w:pPr>
        <w:pStyle w:val="Akapitzlist"/>
        <w:spacing w:after="0"/>
        <w:ind w:left="0"/>
        <w:jc w:val="both"/>
        <w:rPr>
          <w:rFonts w:ascii="Calibri" w:eastAsia="Calibri" w:hAnsi="Calibri" w:cs="Times New Roman"/>
        </w:rPr>
      </w:pPr>
      <w:r w:rsidRPr="00353A3B">
        <w:rPr>
          <w:rFonts w:ascii="Calibri" w:eastAsia="Calibri" w:hAnsi="Calibri" w:cs="Times New Roman"/>
        </w:rPr>
        <w:t xml:space="preserve">1.  Wnioskodawca </w:t>
      </w:r>
    </w:p>
    <w:p w:rsidR="00353A3B" w:rsidRPr="00353A3B" w:rsidRDefault="00353A3B" w:rsidP="00E80D66">
      <w:pPr>
        <w:pStyle w:val="Akapitzlist"/>
        <w:spacing w:after="0"/>
        <w:ind w:left="0"/>
        <w:jc w:val="both"/>
        <w:rPr>
          <w:rFonts w:ascii="Calibri" w:eastAsia="Calibri" w:hAnsi="Calibri" w:cs="Times New Roman"/>
        </w:rPr>
      </w:pPr>
      <w:r w:rsidRPr="00353A3B">
        <w:rPr>
          <w:rFonts w:ascii="Calibri" w:eastAsia="Calibri" w:hAnsi="Calibri" w:cs="Times New Roman"/>
        </w:rPr>
        <w:t xml:space="preserve">2.   Strony wg wykazu </w:t>
      </w:r>
    </w:p>
    <w:p w:rsidR="00353A3B" w:rsidRPr="00353A3B" w:rsidRDefault="00353A3B" w:rsidP="00E80D66">
      <w:pPr>
        <w:pStyle w:val="Akapitzlist"/>
        <w:spacing w:after="0"/>
        <w:ind w:left="0"/>
        <w:jc w:val="both"/>
        <w:rPr>
          <w:rFonts w:ascii="Calibri" w:eastAsia="Calibri" w:hAnsi="Calibri" w:cs="Times New Roman"/>
        </w:rPr>
      </w:pPr>
      <w:r w:rsidRPr="00353A3B">
        <w:rPr>
          <w:rFonts w:ascii="Calibri" w:eastAsia="Calibri" w:hAnsi="Calibri" w:cs="Times New Roman"/>
        </w:rPr>
        <w:t>3.  a/a</w:t>
      </w:r>
    </w:p>
    <w:p w:rsidR="00353A3B" w:rsidRPr="00353A3B" w:rsidRDefault="00353A3B" w:rsidP="00E80D66">
      <w:pPr>
        <w:pStyle w:val="Akapitzlist"/>
        <w:spacing w:after="0"/>
        <w:ind w:left="0"/>
        <w:jc w:val="both"/>
        <w:rPr>
          <w:rFonts w:ascii="Calibri" w:eastAsia="Calibri" w:hAnsi="Calibri" w:cs="Times New Roman"/>
        </w:rPr>
      </w:pPr>
      <w:r w:rsidRPr="00353A3B">
        <w:rPr>
          <w:rFonts w:ascii="Calibri" w:eastAsia="Calibri" w:hAnsi="Calibri" w:cs="Times New Roman"/>
        </w:rPr>
        <w:t xml:space="preserve"> </w:t>
      </w:r>
    </w:p>
    <w:p w:rsidR="00353A3B" w:rsidRPr="00353A3B" w:rsidRDefault="00353A3B" w:rsidP="00E80D66">
      <w:pPr>
        <w:spacing w:after="0"/>
        <w:jc w:val="both"/>
        <w:rPr>
          <w:rFonts w:ascii="Calibri" w:eastAsia="Calibri" w:hAnsi="Calibri" w:cs="Times New Roman"/>
        </w:rPr>
      </w:pPr>
      <w:r w:rsidRPr="00353A3B">
        <w:rPr>
          <w:rFonts w:ascii="Calibri" w:eastAsia="Calibri" w:hAnsi="Calibri" w:cs="Times New Roman"/>
          <w:u w:val="single"/>
        </w:rPr>
        <w:t>Do wiadomości:</w:t>
      </w:r>
    </w:p>
    <w:p w:rsidR="00353A3B" w:rsidRPr="00353A3B" w:rsidRDefault="00353A3B" w:rsidP="00E80D66">
      <w:pPr>
        <w:numPr>
          <w:ilvl w:val="0"/>
          <w:numId w:val="7"/>
        </w:numPr>
        <w:spacing w:after="0" w:line="240" w:lineRule="auto"/>
        <w:ind w:left="0"/>
        <w:jc w:val="both"/>
        <w:rPr>
          <w:rFonts w:ascii="Calibri" w:eastAsia="Calibri" w:hAnsi="Calibri" w:cs="Times New Roman"/>
        </w:rPr>
      </w:pPr>
      <w:r w:rsidRPr="00353A3B">
        <w:rPr>
          <w:rFonts w:ascii="Calibri" w:eastAsia="Calibri" w:hAnsi="Calibri" w:cs="Times New Roman"/>
        </w:rPr>
        <w:t>Państwowy Powiatowy Inspektor Sanitarny w Świeciu</w:t>
      </w:r>
    </w:p>
    <w:p w:rsidR="00353A3B" w:rsidRPr="00353A3B" w:rsidRDefault="00353A3B" w:rsidP="00E80D66">
      <w:pPr>
        <w:spacing w:after="0"/>
        <w:jc w:val="both"/>
        <w:rPr>
          <w:rFonts w:ascii="Calibri" w:eastAsia="Calibri" w:hAnsi="Calibri" w:cs="Times New Roman"/>
        </w:rPr>
      </w:pPr>
      <w:r w:rsidRPr="00353A3B">
        <w:rPr>
          <w:rFonts w:ascii="Calibri" w:eastAsia="Calibri" w:hAnsi="Calibri" w:cs="Times New Roman"/>
        </w:rPr>
        <w:t>ul. Sądowa 5</w:t>
      </w:r>
    </w:p>
    <w:p w:rsidR="00353A3B" w:rsidRPr="00353A3B" w:rsidRDefault="00353A3B" w:rsidP="00E80D66">
      <w:pPr>
        <w:spacing w:after="0"/>
        <w:jc w:val="both"/>
        <w:rPr>
          <w:rFonts w:ascii="Calibri" w:eastAsia="Calibri" w:hAnsi="Calibri" w:cs="Times New Roman"/>
        </w:rPr>
      </w:pPr>
      <w:r w:rsidRPr="00353A3B">
        <w:rPr>
          <w:rFonts w:ascii="Calibri" w:eastAsia="Calibri" w:hAnsi="Calibri" w:cs="Times New Roman"/>
        </w:rPr>
        <w:t>86 – 100 Świecie</w:t>
      </w:r>
    </w:p>
    <w:p w:rsidR="00353A3B" w:rsidRPr="00353A3B" w:rsidRDefault="00353A3B" w:rsidP="00E80D66">
      <w:pPr>
        <w:pStyle w:val="Akapitzlist"/>
        <w:numPr>
          <w:ilvl w:val="0"/>
          <w:numId w:val="7"/>
        </w:numPr>
        <w:spacing w:after="0" w:line="240" w:lineRule="auto"/>
        <w:ind w:left="0"/>
        <w:jc w:val="both"/>
        <w:rPr>
          <w:rFonts w:ascii="Calibri" w:eastAsia="Calibri" w:hAnsi="Calibri" w:cs="Times New Roman"/>
        </w:rPr>
      </w:pPr>
      <w:r w:rsidRPr="00353A3B">
        <w:rPr>
          <w:rFonts w:ascii="Calibri" w:eastAsia="Calibri" w:hAnsi="Calibri" w:cs="Times New Roman"/>
        </w:rPr>
        <w:t xml:space="preserve">Regionalny Dyrektor Ochrony Środowiska w Bydgoszczy </w:t>
      </w:r>
    </w:p>
    <w:p w:rsidR="00353A3B" w:rsidRPr="00353A3B" w:rsidRDefault="00353A3B" w:rsidP="00E80D66">
      <w:pPr>
        <w:pStyle w:val="Akapitzlist"/>
        <w:spacing w:after="0"/>
        <w:ind w:left="0"/>
        <w:jc w:val="both"/>
        <w:rPr>
          <w:rFonts w:ascii="Calibri" w:eastAsia="Calibri" w:hAnsi="Calibri" w:cs="Times New Roman"/>
        </w:rPr>
      </w:pPr>
      <w:r w:rsidRPr="00353A3B">
        <w:rPr>
          <w:rFonts w:ascii="Calibri" w:eastAsia="Calibri" w:hAnsi="Calibri" w:cs="Times New Roman"/>
        </w:rPr>
        <w:t xml:space="preserve">ul. Dworcowa </w:t>
      </w:r>
      <w:r w:rsidR="00ED5EE0">
        <w:rPr>
          <w:rFonts w:ascii="Calibri" w:eastAsia="Calibri" w:hAnsi="Calibri" w:cs="Times New Roman"/>
        </w:rPr>
        <w:t>81</w:t>
      </w:r>
    </w:p>
    <w:p w:rsidR="00353A3B" w:rsidRPr="00353A3B" w:rsidRDefault="00353A3B" w:rsidP="00E80D66">
      <w:pPr>
        <w:pStyle w:val="Akapitzlist"/>
        <w:spacing w:after="0"/>
        <w:ind w:left="0"/>
        <w:jc w:val="both"/>
        <w:rPr>
          <w:rFonts w:ascii="Calibri" w:eastAsia="Calibri" w:hAnsi="Calibri" w:cs="Times New Roman"/>
        </w:rPr>
      </w:pPr>
      <w:r w:rsidRPr="00353A3B">
        <w:rPr>
          <w:rFonts w:ascii="Calibri" w:eastAsia="Calibri" w:hAnsi="Calibri" w:cs="Times New Roman"/>
        </w:rPr>
        <w:t>85 – 009 Bydgoszczy</w:t>
      </w: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pStyle w:val="Akapitzlist"/>
        <w:spacing w:after="0"/>
        <w:ind w:left="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903AA4" w:rsidRDefault="00903AA4" w:rsidP="00E80D66">
      <w:pPr>
        <w:spacing w:after="0"/>
        <w:jc w:val="both"/>
        <w:rPr>
          <w:rFonts w:ascii="Calibri" w:eastAsia="Calibri" w:hAnsi="Calibri" w:cs="Times New Roman"/>
          <w:sz w:val="16"/>
          <w:szCs w:val="16"/>
        </w:rPr>
      </w:pPr>
      <w:r w:rsidRPr="00903AA4">
        <w:rPr>
          <w:sz w:val="16"/>
          <w:szCs w:val="16"/>
        </w:rPr>
        <w:t xml:space="preserve">Zgodnie z ustawą z dnia 16 listopada 2006 r. o opłacie skarbowej (t.j.: Dz. U. z 2012 r., poz. 1282 ze zmianami) pobrano opłatę skarbową w wysokości 205 zł. </w:t>
      </w:r>
    </w:p>
    <w:p w:rsidR="00353A3B" w:rsidRPr="00353A3B" w:rsidRDefault="00353A3B" w:rsidP="00E80D66">
      <w:pPr>
        <w:spacing w:after="0"/>
        <w:jc w:val="right"/>
        <w:rPr>
          <w:rFonts w:ascii="Calibri" w:eastAsia="Calibri" w:hAnsi="Calibri" w:cs="Times New Roman"/>
        </w:rPr>
      </w:pPr>
    </w:p>
    <w:p w:rsidR="00353A3B" w:rsidRPr="00353A3B" w:rsidRDefault="00353A3B" w:rsidP="00E80D66">
      <w:pPr>
        <w:spacing w:after="0"/>
        <w:jc w:val="right"/>
        <w:rPr>
          <w:rFonts w:ascii="Calibri" w:eastAsia="Calibri" w:hAnsi="Calibri" w:cs="Times New Roman"/>
        </w:rPr>
      </w:pPr>
    </w:p>
    <w:p w:rsidR="00353A3B" w:rsidRPr="00903AA4" w:rsidRDefault="00353A3B" w:rsidP="00E80D66">
      <w:pPr>
        <w:spacing w:after="0"/>
        <w:jc w:val="both"/>
        <w:rPr>
          <w:rFonts w:ascii="Calibri" w:eastAsia="Calibri" w:hAnsi="Calibri" w:cs="Times New Roman"/>
          <w:sz w:val="16"/>
          <w:szCs w:val="16"/>
        </w:rPr>
      </w:pPr>
      <w:r w:rsidRPr="00903AA4">
        <w:rPr>
          <w:rFonts w:ascii="Calibri" w:eastAsia="Calibri" w:hAnsi="Calibri" w:cs="Times New Roman"/>
          <w:sz w:val="16"/>
          <w:szCs w:val="16"/>
        </w:rPr>
        <w:t>Sporządziła: Sylwia Śliwińska, dnia 2014-</w:t>
      </w:r>
      <w:r w:rsidR="00903AA4" w:rsidRPr="00903AA4">
        <w:rPr>
          <w:sz w:val="16"/>
          <w:szCs w:val="16"/>
        </w:rPr>
        <w:t>12-01</w:t>
      </w:r>
    </w:p>
    <w:p w:rsidR="00353A3B" w:rsidRPr="00353A3B" w:rsidRDefault="00353A3B" w:rsidP="00E80D66">
      <w:pPr>
        <w:spacing w:after="0"/>
        <w:jc w:val="right"/>
        <w:rPr>
          <w:rFonts w:ascii="Calibri" w:eastAsia="Calibri" w:hAnsi="Calibri" w:cs="Times New Roman"/>
        </w:rPr>
      </w:pPr>
      <w:r w:rsidRPr="00353A3B">
        <w:rPr>
          <w:rFonts w:ascii="Calibri" w:eastAsia="Calibri" w:hAnsi="Calibri" w:cs="Times New Roman"/>
        </w:rPr>
        <w:lastRenderedPageBreak/>
        <w:t xml:space="preserve">Załącznik do decyzji Burmistrza Świecia znak: </w:t>
      </w:r>
    </w:p>
    <w:p w:rsidR="00353A3B" w:rsidRPr="00353A3B" w:rsidRDefault="00353A3B" w:rsidP="00E80D66">
      <w:pPr>
        <w:spacing w:after="0"/>
        <w:jc w:val="right"/>
        <w:rPr>
          <w:rFonts w:ascii="Calibri" w:eastAsia="Calibri" w:hAnsi="Calibri" w:cs="Times New Roman"/>
        </w:rPr>
      </w:pPr>
      <w:r w:rsidRPr="00353A3B">
        <w:rPr>
          <w:rFonts w:ascii="Calibri" w:eastAsia="Calibri" w:hAnsi="Calibri" w:cs="Times New Roman"/>
        </w:rPr>
        <w:t>6220.</w:t>
      </w:r>
      <w:r w:rsidR="00903AA4">
        <w:t>14.</w:t>
      </w:r>
      <w:r w:rsidRPr="00353A3B">
        <w:rPr>
          <w:rFonts w:ascii="Calibri" w:eastAsia="Calibri" w:hAnsi="Calibri" w:cs="Times New Roman"/>
        </w:rPr>
        <w:t>8.201</w:t>
      </w:r>
      <w:r w:rsidR="00903AA4">
        <w:t>4</w:t>
      </w:r>
    </w:p>
    <w:p w:rsidR="00353A3B" w:rsidRPr="00353A3B" w:rsidRDefault="00353A3B" w:rsidP="00E80D66">
      <w:pPr>
        <w:spacing w:after="0"/>
        <w:jc w:val="right"/>
        <w:rPr>
          <w:rFonts w:ascii="Calibri" w:eastAsia="Calibri" w:hAnsi="Calibri" w:cs="Times New Roman"/>
        </w:rPr>
      </w:pPr>
      <w:r w:rsidRPr="00353A3B">
        <w:rPr>
          <w:rFonts w:ascii="Calibri" w:eastAsia="Calibri" w:hAnsi="Calibri" w:cs="Times New Roman"/>
        </w:rPr>
        <w:t xml:space="preserve">z dnia </w:t>
      </w:r>
      <w:r w:rsidR="00903AA4">
        <w:t>2014-12-01</w:t>
      </w:r>
    </w:p>
    <w:p w:rsidR="00353A3B" w:rsidRPr="00353A3B" w:rsidRDefault="00353A3B" w:rsidP="00E80D66">
      <w:pPr>
        <w:pStyle w:val="Tekstpodstawowywcity"/>
        <w:rPr>
          <w:rFonts w:ascii="Calibri" w:hAnsi="Calibri"/>
          <w:sz w:val="22"/>
          <w:szCs w:val="22"/>
        </w:rPr>
      </w:pPr>
    </w:p>
    <w:p w:rsidR="00353A3B" w:rsidRPr="00353A3B" w:rsidRDefault="00353A3B" w:rsidP="00E80D66">
      <w:pPr>
        <w:spacing w:after="0"/>
        <w:jc w:val="center"/>
        <w:rPr>
          <w:rFonts w:ascii="Calibri" w:eastAsia="Calibri" w:hAnsi="Calibri" w:cs="Times New Roman"/>
          <w:b/>
        </w:rPr>
      </w:pPr>
      <w:r w:rsidRPr="00353A3B">
        <w:rPr>
          <w:rFonts w:ascii="Calibri" w:eastAsia="Calibri" w:hAnsi="Calibri" w:cs="Times New Roman"/>
          <w:b/>
        </w:rPr>
        <w:t>CHARAKTERYSTYKA PRZEDSIĘWZIĘCIA</w:t>
      </w:r>
    </w:p>
    <w:p w:rsidR="00353A3B" w:rsidRPr="00353A3B" w:rsidRDefault="00353A3B" w:rsidP="00E80D66">
      <w:pPr>
        <w:spacing w:after="0"/>
        <w:rPr>
          <w:rFonts w:ascii="Calibri" w:eastAsia="Calibri" w:hAnsi="Calibri" w:cs="Times New Roman"/>
        </w:rPr>
      </w:pPr>
    </w:p>
    <w:p w:rsidR="00A72B38" w:rsidRDefault="00A72B38" w:rsidP="00E80D66">
      <w:pPr>
        <w:jc w:val="both"/>
        <w:rPr>
          <w:rFonts w:ascii="Calibri" w:eastAsia="Calibri" w:hAnsi="Calibri" w:cs="Times New Roman"/>
        </w:rPr>
      </w:pPr>
      <w:r>
        <w:rPr>
          <w:rFonts w:cs="Times New Roman"/>
        </w:rPr>
        <w:t xml:space="preserve">Przedmiotowe przedsięwzięcie polegać będzie na </w:t>
      </w:r>
      <w:r>
        <w:rPr>
          <w:rFonts w:ascii="Calibri" w:eastAsia="Calibri" w:hAnsi="Calibri" w:cs="Times New Roman"/>
        </w:rPr>
        <w:t xml:space="preserve"> </w:t>
      </w:r>
      <w:r>
        <w:rPr>
          <w:rFonts w:cs="Times New Roman"/>
        </w:rPr>
        <w:t>budowie</w:t>
      </w:r>
      <w:r>
        <w:rPr>
          <w:rFonts w:ascii="Calibri" w:eastAsia="Calibri" w:hAnsi="Calibri" w:cs="Times New Roman"/>
        </w:rPr>
        <w:t xml:space="preserve"> nowego zakładu przetwarzania odpadów </w:t>
      </w:r>
      <w:r>
        <w:rPr>
          <w:rFonts w:cs="Times New Roman"/>
        </w:rPr>
        <w:t xml:space="preserve">       </w:t>
      </w:r>
      <w:r>
        <w:rPr>
          <w:rFonts w:ascii="Calibri" w:eastAsia="Calibri" w:hAnsi="Calibri" w:cs="Times New Roman"/>
        </w:rPr>
        <w:t xml:space="preserve">z przemysłu papierniczego tzw. „warkocza papierniczego”. Zdolność przetwarzania odpadów </w:t>
      </w:r>
      <w:r>
        <w:rPr>
          <w:rFonts w:cs="Times New Roman"/>
        </w:rPr>
        <w:t xml:space="preserve">                  </w:t>
      </w:r>
      <w:r>
        <w:rPr>
          <w:rFonts w:ascii="Calibri" w:eastAsia="Calibri" w:hAnsi="Calibri" w:cs="Times New Roman"/>
        </w:rPr>
        <w:t>w planowanej inwestycji wyniesie 600 Mg/miesiąc (jednocześnie poniżej 50 Mg/dobę). Głównym produktem procesu będzie frakcja metali żelaznych, wolna od zanieczyszczeń (sprzedawana do hut metali) oraz frakcja lekka przeznaczona na tzw. paliwo alternatywne (sprzedawana np. do cementowni).</w:t>
      </w:r>
    </w:p>
    <w:p w:rsidR="00A72B38" w:rsidRDefault="00A72B38" w:rsidP="00E80D66">
      <w:pPr>
        <w:spacing w:after="0" w:line="240" w:lineRule="auto"/>
        <w:jc w:val="both"/>
        <w:rPr>
          <w:rFonts w:ascii="Calibri" w:eastAsia="Calibri" w:hAnsi="Calibri" w:cs="Times New Roman"/>
        </w:rPr>
      </w:pPr>
      <w:r>
        <w:rPr>
          <w:rFonts w:ascii="Calibri" w:eastAsia="Calibri" w:hAnsi="Calibri" w:cs="Times New Roman"/>
        </w:rPr>
        <w:t>Zakres rzeczowy planowanej inwestycji obejmować będzie:</w:t>
      </w:r>
    </w:p>
    <w:p w:rsidR="00A72B38" w:rsidRDefault="00A72B38" w:rsidP="00B3714B">
      <w:pPr>
        <w:numPr>
          <w:ilvl w:val="0"/>
          <w:numId w:val="10"/>
        </w:numPr>
        <w:tabs>
          <w:tab w:val="left" w:pos="284"/>
        </w:tabs>
        <w:spacing w:after="0" w:line="240" w:lineRule="auto"/>
        <w:ind w:left="0" w:firstLine="0"/>
        <w:jc w:val="both"/>
        <w:rPr>
          <w:rFonts w:ascii="Calibri" w:eastAsia="Calibri" w:hAnsi="Calibri" w:cs="Times New Roman"/>
        </w:rPr>
      </w:pPr>
      <w:r>
        <w:rPr>
          <w:rFonts w:ascii="Calibri" w:eastAsia="Calibri" w:hAnsi="Calibri" w:cs="Times New Roman"/>
        </w:rPr>
        <w:t>budowę hali produkcyjno – magazynowej (o powierzchni zabudowy 800 m</w:t>
      </w:r>
      <w:r>
        <w:rPr>
          <w:rFonts w:ascii="Calibri" w:eastAsia="Calibri" w:hAnsi="Calibri" w:cs="Times New Roman"/>
          <w:vertAlign w:val="superscript"/>
        </w:rPr>
        <w:t>2</w:t>
      </w:r>
      <w:r>
        <w:rPr>
          <w:rFonts w:ascii="Calibri" w:eastAsia="Calibri" w:hAnsi="Calibri" w:cs="Times New Roman"/>
        </w:rPr>
        <w:t xml:space="preserve">) wraz             </w:t>
      </w:r>
      <w:r>
        <w:rPr>
          <w:rFonts w:cs="Times New Roman"/>
        </w:rPr>
        <w:t xml:space="preserve">                       </w:t>
      </w:r>
      <w:r>
        <w:rPr>
          <w:rFonts w:ascii="Calibri" w:eastAsia="Calibri" w:hAnsi="Calibri" w:cs="Times New Roman"/>
        </w:rPr>
        <w:t>z montażem kompletnej instalacji technologicznej do przetwarzania odpadów,</w:t>
      </w:r>
    </w:p>
    <w:p w:rsidR="00A72B38" w:rsidRDefault="00A72B38" w:rsidP="00B3714B">
      <w:pPr>
        <w:numPr>
          <w:ilvl w:val="0"/>
          <w:numId w:val="10"/>
        </w:numPr>
        <w:tabs>
          <w:tab w:val="left" w:pos="284"/>
        </w:tabs>
        <w:spacing w:after="0" w:line="240" w:lineRule="auto"/>
        <w:ind w:left="0" w:firstLine="0"/>
        <w:jc w:val="both"/>
        <w:rPr>
          <w:rFonts w:ascii="Calibri" w:eastAsia="Calibri" w:hAnsi="Calibri" w:cs="Times New Roman"/>
        </w:rPr>
      </w:pPr>
      <w:r>
        <w:rPr>
          <w:rFonts w:ascii="Calibri" w:eastAsia="Calibri" w:hAnsi="Calibri" w:cs="Times New Roman"/>
        </w:rPr>
        <w:t>budowę infrastruktury technicznej (uzbrojenie terenu w sieci, przyłącza i instalacje infrastruktury technicznej: wodociągowej, kanalizacyjnej, energetycznej, teletechnicznej, gazowej),</w:t>
      </w:r>
    </w:p>
    <w:p w:rsidR="00A72B38" w:rsidRDefault="00A72B38" w:rsidP="00B3714B">
      <w:pPr>
        <w:numPr>
          <w:ilvl w:val="0"/>
          <w:numId w:val="10"/>
        </w:numPr>
        <w:tabs>
          <w:tab w:val="left" w:pos="284"/>
        </w:tabs>
        <w:spacing w:after="0" w:line="240" w:lineRule="auto"/>
        <w:ind w:left="0" w:firstLine="0"/>
        <w:jc w:val="both"/>
        <w:rPr>
          <w:rFonts w:ascii="Calibri" w:eastAsia="Calibri" w:hAnsi="Calibri" w:cs="Times New Roman"/>
        </w:rPr>
      </w:pPr>
      <w:r>
        <w:rPr>
          <w:rFonts w:ascii="Calibri" w:eastAsia="Calibri" w:hAnsi="Calibri" w:cs="Times New Roman"/>
        </w:rPr>
        <w:t>budowę infrastruktury drogowej (o powierzchni zabudowy ok. 7000 m</w:t>
      </w:r>
      <w:r>
        <w:rPr>
          <w:rFonts w:ascii="Calibri" w:eastAsia="Calibri" w:hAnsi="Calibri" w:cs="Times New Roman"/>
          <w:vertAlign w:val="superscript"/>
        </w:rPr>
        <w:t>2</w:t>
      </w:r>
      <w:r>
        <w:rPr>
          <w:rFonts w:ascii="Calibri" w:eastAsia="Calibri" w:hAnsi="Calibri" w:cs="Times New Roman"/>
        </w:rPr>
        <w:t>),</w:t>
      </w:r>
    </w:p>
    <w:p w:rsidR="00A72B38" w:rsidRDefault="00A72B38" w:rsidP="00B3714B">
      <w:pPr>
        <w:numPr>
          <w:ilvl w:val="0"/>
          <w:numId w:val="10"/>
        </w:numPr>
        <w:tabs>
          <w:tab w:val="left" w:pos="284"/>
        </w:tabs>
        <w:spacing w:after="0" w:line="240" w:lineRule="auto"/>
        <w:ind w:left="0" w:firstLine="0"/>
        <w:jc w:val="both"/>
        <w:rPr>
          <w:rFonts w:ascii="Calibri" w:eastAsia="Calibri" w:hAnsi="Calibri" w:cs="Times New Roman"/>
        </w:rPr>
      </w:pPr>
      <w:r>
        <w:rPr>
          <w:rFonts w:ascii="Calibri" w:eastAsia="Calibri" w:hAnsi="Calibri" w:cs="Times New Roman"/>
        </w:rPr>
        <w:t>montaż wagi samochodowej,</w:t>
      </w:r>
    </w:p>
    <w:p w:rsidR="00A72B38" w:rsidRDefault="00A72B38" w:rsidP="00B3714B">
      <w:pPr>
        <w:numPr>
          <w:ilvl w:val="0"/>
          <w:numId w:val="10"/>
        </w:numPr>
        <w:tabs>
          <w:tab w:val="left" w:pos="284"/>
        </w:tabs>
        <w:spacing w:after="0" w:line="240" w:lineRule="auto"/>
        <w:ind w:left="0" w:firstLine="0"/>
        <w:jc w:val="both"/>
        <w:rPr>
          <w:rFonts w:cs="Times New Roman"/>
        </w:rPr>
      </w:pPr>
      <w:r>
        <w:rPr>
          <w:rFonts w:ascii="Calibri" w:eastAsia="Calibri" w:hAnsi="Calibri" w:cs="Times New Roman"/>
        </w:rPr>
        <w:t>wykonanie trawników poza powierzchnią zabudowy działki.</w:t>
      </w:r>
    </w:p>
    <w:p w:rsidR="00A72B38" w:rsidRPr="00A72B38" w:rsidRDefault="00A72B38" w:rsidP="00E80D66">
      <w:pPr>
        <w:spacing w:after="0" w:line="240" w:lineRule="auto"/>
        <w:jc w:val="both"/>
        <w:rPr>
          <w:rFonts w:ascii="Calibri" w:eastAsia="Calibri" w:hAnsi="Calibri" w:cs="Times New Roman"/>
        </w:rPr>
      </w:pPr>
    </w:p>
    <w:p w:rsidR="00A72B38" w:rsidRPr="00527C7C" w:rsidRDefault="00A72B38" w:rsidP="00E80D66">
      <w:pPr>
        <w:jc w:val="both"/>
        <w:rPr>
          <w:rFonts w:ascii="Calibri" w:eastAsia="Calibri" w:hAnsi="Calibri" w:cs="Times New Roman"/>
        </w:rPr>
      </w:pPr>
      <w:r w:rsidRPr="00527C7C">
        <w:rPr>
          <w:rFonts w:ascii="Calibri" w:eastAsia="Calibri" w:hAnsi="Calibri" w:cs="Times New Roman"/>
        </w:rPr>
        <w:t xml:space="preserve">Miejscem realizacji przedsięwzięcia jest działka o nr ewidencyjnym: </w:t>
      </w:r>
      <w:r>
        <w:rPr>
          <w:rFonts w:ascii="Calibri" w:eastAsia="Calibri" w:hAnsi="Calibri" w:cs="Times New Roman"/>
        </w:rPr>
        <w:t>380</w:t>
      </w:r>
      <w:r w:rsidRPr="00527C7C">
        <w:rPr>
          <w:rFonts w:ascii="Calibri" w:eastAsia="Calibri" w:hAnsi="Calibri" w:cs="Times New Roman"/>
        </w:rPr>
        <w:t xml:space="preserve">, obręb </w:t>
      </w:r>
      <w:r>
        <w:rPr>
          <w:rFonts w:ascii="Calibri" w:eastAsia="Calibri" w:hAnsi="Calibri" w:cs="Times New Roman"/>
        </w:rPr>
        <w:t>Wielki Konopat</w:t>
      </w:r>
      <w:r w:rsidRPr="00527C7C">
        <w:rPr>
          <w:rFonts w:ascii="Calibri" w:eastAsia="Calibri" w:hAnsi="Calibri" w:cs="Times New Roman"/>
        </w:rPr>
        <w:t xml:space="preserve">, gm. Świecie, powiat świecki, woj. kujawsko-pomorskie. </w:t>
      </w:r>
    </w:p>
    <w:p w:rsidR="00A72B38" w:rsidRDefault="00A72B38" w:rsidP="00E80D66">
      <w:pPr>
        <w:jc w:val="both"/>
        <w:rPr>
          <w:rFonts w:cs="Times New Roman"/>
          <w:i/>
        </w:rPr>
      </w:pPr>
      <w:r w:rsidRPr="00527C7C">
        <w:rPr>
          <w:rFonts w:ascii="Calibri" w:eastAsia="Calibri" w:hAnsi="Calibri" w:cs="Times New Roman"/>
        </w:rPr>
        <w:t xml:space="preserve">Na podstawie § 3 ust. 1 </w:t>
      </w:r>
      <w:r>
        <w:rPr>
          <w:rFonts w:ascii="Calibri" w:eastAsia="Calibri" w:hAnsi="Calibri" w:cs="Times New Roman"/>
        </w:rPr>
        <w:t>pkt 80)</w:t>
      </w:r>
      <w:r w:rsidRPr="00527C7C">
        <w:rPr>
          <w:rFonts w:ascii="Calibri" w:eastAsia="Calibri" w:hAnsi="Calibri" w:cs="Times New Roman"/>
        </w:rPr>
        <w:t xml:space="preserve"> Rozporządzenia Rady Ministrów z dnia 9 listopada 2010 roku </w:t>
      </w:r>
      <w:r w:rsidRPr="00527C7C">
        <w:rPr>
          <w:rFonts w:ascii="Calibri" w:eastAsia="Calibri" w:hAnsi="Calibri" w:cs="Times New Roman"/>
        </w:rPr>
        <w:br/>
        <w:t xml:space="preserve">w sprawie przedsięwzięć mogących znacząco oddziaływać na środowisko (Dz. U. </w:t>
      </w:r>
      <w:r>
        <w:rPr>
          <w:rFonts w:ascii="Calibri" w:eastAsia="Calibri" w:hAnsi="Calibri" w:cs="Times New Roman"/>
        </w:rPr>
        <w:t>2010 r.</w:t>
      </w:r>
      <w:r w:rsidRPr="00527C7C">
        <w:rPr>
          <w:rFonts w:ascii="Calibri" w:eastAsia="Calibri" w:hAnsi="Calibri" w:cs="Times New Roman"/>
        </w:rPr>
        <w:t xml:space="preserve">, poz. </w:t>
      </w:r>
      <w:r w:rsidR="00B3714B">
        <w:rPr>
          <w:rFonts w:ascii="Calibri" w:eastAsia="Calibri" w:hAnsi="Calibri" w:cs="Times New Roman"/>
        </w:rPr>
        <w:t xml:space="preserve">       </w:t>
      </w:r>
      <w:r w:rsidRPr="00527C7C">
        <w:rPr>
          <w:rFonts w:ascii="Calibri" w:eastAsia="Calibri" w:hAnsi="Calibri" w:cs="Times New Roman"/>
        </w:rPr>
        <w:t>1397 ze zm.) przedmiotową inwestycję zakwalifikowano do przedsięwzięć mogących potencjalnie znacząco oddziaływać na środowisko, dla których przeprowadzenie oceny oddziaływania na środowisko może być wymagane</w:t>
      </w:r>
      <w:r>
        <w:rPr>
          <w:rFonts w:ascii="Calibri" w:eastAsia="Calibri" w:hAnsi="Calibri" w:cs="Times New Roman"/>
        </w:rPr>
        <w:t>, cyt.:</w:t>
      </w:r>
      <w:r w:rsidR="00B3714B">
        <w:rPr>
          <w:rFonts w:ascii="Calibri" w:eastAsia="Calibri" w:hAnsi="Calibri" w:cs="Times New Roman"/>
        </w:rPr>
        <w:t xml:space="preserve"> </w:t>
      </w:r>
      <w:r>
        <w:rPr>
          <w:rFonts w:ascii="Calibri" w:eastAsia="Calibri" w:hAnsi="Calibri" w:cs="Times New Roman"/>
          <w:i/>
        </w:rPr>
        <w:t>„instalacje związane z odzyskiem lub unieszkodliwianiem odpadów, inne niż wymienione w § 2 ust. 1 pkt. 41-47, z wyłączeniem instalacji do wytwarzania biogazu rolniczego (…)</w:t>
      </w:r>
      <w:r w:rsidR="00B3714B">
        <w:rPr>
          <w:rFonts w:ascii="Calibri" w:eastAsia="Calibri" w:hAnsi="Calibri" w:cs="Times New Roman"/>
          <w:i/>
        </w:rPr>
        <w:t>.”</w:t>
      </w:r>
    </w:p>
    <w:p w:rsidR="00A72B38" w:rsidRPr="00020774" w:rsidRDefault="00A72B38" w:rsidP="00E80D66">
      <w:pPr>
        <w:spacing w:line="240" w:lineRule="auto"/>
        <w:jc w:val="both"/>
        <w:rPr>
          <w:rFonts w:cs="Times New Roman"/>
        </w:rPr>
      </w:pPr>
      <w:r>
        <w:rPr>
          <w:rFonts w:cs="Times New Roman"/>
        </w:rPr>
        <w:t>Głównym produktem procesu przetwarzania odpadów będzie frakcja metali żelaznych, wolna od zanieczyszczeń (sprzedawana do hut metali) oraz frakcja lekka przeznaczona na tzw. paliwo alternatywne (sprzedawana np. do cementowni).</w:t>
      </w:r>
    </w:p>
    <w:p w:rsidR="00A72B38" w:rsidRDefault="00A72B38" w:rsidP="00E80D66">
      <w:pPr>
        <w:spacing w:line="240" w:lineRule="auto"/>
        <w:jc w:val="both"/>
        <w:rPr>
          <w:rFonts w:cs="Times New Roman"/>
        </w:rPr>
      </w:pPr>
      <w:r>
        <w:rPr>
          <w:rFonts w:cs="Times New Roman"/>
        </w:rPr>
        <w:t xml:space="preserve">Proces technologiczny przedmiotowego przedsięwzięcia polegać będzie na dwustopniowym rozdrabnianiu materiału i separacji metalu separatorem nadtaśmowym, bez dodawania jakichkolwiek chemicznych substancji podczas procesu rozdrabniania i przerobu. Frakcja metali żelaznych, wolna od zanieczyszczeń, będzie gromadzona w kontenerach, które wywożone będą systematycznie do odbiorców końcowych, gdzie nastąpi odzysk materiałowy. Natomiast frakcja lekka, tzw. paliwo alternatywne, będąca gotowym kalorycznym paliwem alternatywnym, gromadzona będzie                       w kontenerach lub w stosownym boksie, skąd regularnie będzie wywożona do odbiorców końcowych, gdzie nastąpi odzysk energetycznych. Każdorazowo wywóz wyodrębnionych frakcji </w:t>
      </w:r>
      <w:r w:rsidR="00B3714B">
        <w:rPr>
          <w:rFonts w:cs="Times New Roman"/>
        </w:rPr>
        <w:t xml:space="preserve">            </w:t>
      </w:r>
      <w:r>
        <w:rPr>
          <w:rFonts w:cs="Times New Roman"/>
        </w:rPr>
        <w:t xml:space="preserve">z zakładu odbywać się będzie transportem samochodowym. Samochody przed załadunkiem będą tarowane, a po załadunku ważone na wadze o nośności 60 Mg. </w:t>
      </w:r>
    </w:p>
    <w:p w:rsidR="008C544A" w:rsidRDefault="008C544A" w:rsidP="00E80D66">
      <w:pPr>
        <w:spacing w:after="0" w:line="240" w:lineRule="auto"/>
        <w:jc w:val="both"/>
        <w:rPr>
          <w:rFonts w:cs="Times New Roman"/>
        </w:rPr>
      </w:pPr>
      <w:r>
        <w:rPr>
          <w:rFonts w:cs="Times New Roman"/>
        </w:rPr>
        <w:t>Projektowana inwestycja zlokalizowana będzie poza obszarami poddanymi ochronie prawnej z tytułu ustawy z dnia 16 kwietnia 2004 r. o ochronie przyrody (j.t.: Dz. U. z 2013 r.</w:t>
      </w:r>
      <w:r w:rsidR="00B3714B">
        <w:rPr>
          <w:rFonts w:cs="Times New Roman"/>
        </w:rPr>
        <w:t xml:space="preserve">, poz. 627 </w:t>
      </w:r>
      <w:r>
        <w:rPr>
          <w:rFonts w:cs="Times New Roman"/>
        </w:rPr>
        <w:t xml:space="preserve">ze zm.), w tym poza wyznaczonymi, mającymi znaczenie dla Wspólnoty i projektowanymi, przekazanymi do Komisji Europejskiej obszarami Natura 2000. Zgodnie z przedłożoną dokumentacją, realizacja zadania nie </w:t>
      </w:r>
      <w:r>
        <w:rPr>
          <w:rFonts w:cs="Times New Roman"/>
        </w:rPr>
        <w:lastRenderedPageBreak/>
        <w:t>wymaga niszczenia miejsc występowania naturalnych siedlisk, w tym obszarów leśnych, podmokłych, bagiennych i torfowiskowych. W związku z powyższym stwierdza się, że realizacja analizowanego zadania z uwagi na jego charakter nie będzie wiązać się ze znacząco negatywnym oddziaływaniem na środowisko w zakresie przyrodniczym.</w:t>
      </w:r>
    </w:p>
    <w:p w:rsidR="00353A3B" w:rsidRPr="00353A3B" w:rsidRDefault="00353A3B" w:rsidP="00E80D66">
      <w:pPr>
        <w:spacing w:after="0"/>
        <w:jc w:val="both"/>
        <w:rPr>
          <w:rFonts w:ascii="Calibri" w:eastAsia="Calibri" w:hAnsi="Calibri" w:cs="Times New Roman"/>
        </w:rPr>
      </w:pPr>
      <w:r w:rsidRPr="00353A3B">
        <w:rPr>
          <w:rFonts w:ascii="Calibri" w:eastAsia="Calibri" w:hAnsi="Calibri" w:cs="Times New Roman"/>
        </w:rPr>
        <w:br/>
      </w:r>
      <w:r w:rsidR="008C544A">
        <w:rPr>
          <w:rFonts w:ascii="Calibri" w:eastAsia="Calibri" w:hAnsi="Calibri" w:cs="Times New Roman"/>
        </w:rPr>
        <w:t>Inwestycja</w:t>
      </w:r>
      <w:r w:rsidRPr="00353A3B">
        <w:rPr>
          <w:rFonts w:ascii="Calibri" w:eastAsia="Calibri" w:hAnsi="Calibri" w:cs="Times New Roman"/>
        </w:rPr>
        <w:t xml:space="preserve"> nie stwarza potencjalnego ryzyka zanieczyszczenia powierzchni ziemi, wód podziemnych </w:t>
      </w:r>
      <w:r w:rsidR="008C544A">
        <w:rPr>
          <w:rFonts w:ascii="Calibri" w:eastAsia="Calibri" w:hAnsi="Calibri" w:cs="Times New Roman"/>
        </w:rPr>
        <w:t xml:space="preserve">         </w:t>
      </w:r>
      <w:r w:rsidRPr="00353A3B">
        <w:rPr>
          <w:rFonts w:ascii="Calibri" w:eastAsia="Calibri" w:hAnsi="Calibri" w:cs="Times New Roman"/>
        </w:rPr>
        <w:t>i powierzchniowych, przekroczenia dopuszczalnych wartości progowych w zakresie emisji hałasu, wibracji, promieniowania elektromagnetycznego itp. Ocenia się, iż realizacja przedsięwzięcia nie powinna pogorszyć standardów</w:t>
      </w:r>
      <w:r w:rsidR="008C544A">
        <w:rPr>
          <w:rFonts w:ascii="Calibri" w:eastAsia="Calibri" w:hAnsi="Calibri" w:cs="Times New Roman"/>
        </w:rPr>
        <w:t xml:space="preserve"> jakości środowiska poza obszarem inwestycji.</w:t>
      </w:r>
    </w:p>
    <w:p w:rsidR="00353A3B" w:rsidRPr="00353A3B" w:rsidRDefault="00353A3B" w:rsidP="00E80D66">
      <w:pPr>
        <w:spacing w:after="0"/>
        <w:jc w:val="both"/>
        <w:rPr>
          <w:rFonts w:ascii="Calibri" w:eastAsia="Calibri" w:hAnsi="Calibri" w:cs="Times New Roman"/>
        </w:rPr>
      </w:pPr>
    </w:p>
    <w:p w:rsidR="00353A3B" w:rsidRPr="00353A3B" w:rsidRDefault="008C544A" w:rsidP="00E80D66">
      <w:pPr>
        <w:pStyle w:val="Akapitzlist"/>
        <w:spacing w:after="0"/>
        <w:ind w:left="0"/>
        <w:jc w:val="both"/>
        <w:rPr>
          <w:rFonts w:ascii="Calibri" w:eastAsia="Calibri" w:hAnsi="Calibri" w:cs="Times New Roman"/>
        </w:rPr>
      </w:pPr>
      <w:r>
        <w:rPr>
          <w:rFonts w:ascii="Calibri" w:eastAsia="Calibri" w:hAnsi="Calibri" w:cs="Times New Roman"/>
        </w:rPr>
        <w:t>Zast</w:t>
      </w:r>
      <w:r w:rsidR="00353A3B" w:rsidRPr="00353A3B">
        <w:rPr>
          <w:rFonts w:ascii="Calibri" w:eastAsia="Calibri" w:hAnsi="Calibri" w:cs="Times New Roman"/>
        </w:rPr>
        <w:t xml:space="preserve">osowanie prawidłowych rozwiązań projektowych, technicznych i technologicznych, </w:t>
      </w:r>
      <w:r>
        <w:rPr>
          <w:rFonts w:ascii="Calibri" w:eastAsia="Calibri" w:hAnsi="Calibri" w:cs="Times New Roman"/>
        </w:rPr>
        <w:t xml:space="preserve">zachowanie podstawowych zasad sztuki budowlanej oraz właściwa organizacja prac zapewni </w:t>
      </w:r>
      <w:r w:rsidR="00353A3B" w:rsidRPr="00353A3B">
        <w:rPr>
          <w:rFonts w:ascii="Calibri" w:eastAsia="Calibri" w:hAnsi="Calibri" w:cs="Times New Roman"/>
        </w:rPr>
        <w:t>ochronę środowiska na etapie realizacji i eksploatacji inwestycji.</w:t>
      </w: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rPr>
          <w:rFonts w:ascii="Calibri" w:eastAsia="Calibri" w:hAnsi="Calibri" w:cs="Times New Roman"/>
        </w:rPr>
      </w:pPr>
    </w:p>
    <w:p w:rsidR="00353A3B" w:rsidRPr="00353A3B" w:rsidRDefault="00353A3B" w:rsidP="00E80D66">
      <w:pPr>
        <w:spacing w:after="0"/>
        <w:jc w:val="both"/>
      </w:pPr>
    </w:p>
    <w:p w:rsidR="00DA073A" w:rsidRPr="00353A3B" w:rsidRDefault="00DA073A" w:rsidP="00E80D66">
      <w:pPr>
        <w:spacing w:after="0"/>
        <w:jc w:val="both"/>
      </w:pPr>
    </w:p>
    <w:p w:rsidR="00225D78" w:rsidRPr="00353A3B" w:rsidRDefault="00225D78" w:rsidP="00E80D66">
      <w:pPr>
        <w:spacing w:after="0" w:line="240" w:lineRule="auto"/>
        <w:jc w:val="both"/>
      </w:pPr>
    </w:p>
    <w:p w:rsidR="00225D78" w:rsidRPr="00353A3B" w:rsidRDefault="00225D78" w:rsidP="00E80D66">
      <w:pPr>
        <w:spacing w:after="0" w:line="240" w:lineRule="auto"/>
        <w:jc w:val="both"/>
      </w:pPr>
    </w:p>
    <w:p w:rsidR="001423C4" w:rsidRPr="00353A3B" w:rsidRDefault="001423C4" w:rsidP="00E80D66">
      <w:pPr>
        <w:spacing w:after="0" w:line="240" w:lineRule="auto"/>
        <w:jc w:val="both"/>
        <w:rPr>
          <w:color w:val="C0504D" w:themeColor="accent2"/>
        </w:rPr>
      </w:pPr>
    </w:p>
    <w:p w:rsidR="001423C4" w:rsidRPr="00353A3B" w:rsidRDefault="001423C4" w:rsidP="00E80D66">
      <w:pPr>
        <w:spacing w:after="0" w:line="240" w:lineRule="auto"/>
        <w:jc w:val="both"/>
      </w:pPr>
    </w:p>
    <w:sectPr w:rsidR="001423C4" w:rsidRPr="00353A3B" w:rsidSect="00F05150">
      <w:footerReference w:type="default" r:id="rId8"/>
      <w:pgSz w:w="11906" w:h="16838"/>
      <w:pgMar w:top="709"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549E" w:rsidRDefault="0099549E" w:rsidP="000A5781">
      <w:pPr>
        <w:spacing w:after="0" w:line="240" w:lineRule="auto"/>
      </w:pPr>
      <w:r>
        <w:separator/>
      </w:r>
    </w:p>
  </w:endnote>
  <w:endnote w:type="continuationSeparator" w:id="0">
    <w:p w:rsidR="0099549E" w:rsidRDefault="0099549E" w:rsidP="000A57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10766"/>
      <w:docPartObj>
        <w:docPartGallery w:val="Page Numbers (Bottom of Page)"/>
        <w:docPartUnique/>
      </w:docPartObj>
    </w:sdtPr>
    <w:sdtContent>
      <w:sdt>
        <w:sdtPr>
          <w:id w:val="810570653"/>
          <w:docPartObj>
            <w:docPartGallery w:val="Page Numbers (Top of Page)"/>
            <w:docPartUnique/>
          </w:docPartObj>
        </w:sdtPr>
        <w:sdtContent>
          <w:p w:rsidR="00DA073A" w:rsidRDefault="00DA073A">
            <w:pPr>
              <w:pStyle w:val="Stopka"/>
              <w:jc w:val="right"/>
            </w:pPr>
            <w:r>
              <w:t xml:space="preserve">Strona </w:t>
            </w:r>
            <w:r w:rsidR="00A14D7A">
              <w:rPr>
                <w:b/>
                <w:sz w:val="24"/>
                <w:szCs w:val="24"/>
              </w:rPr>
              <w:fldChar w:fldCharType="begin"/>
            </w:r>
            <w:r>
              <w:rPr>
                <w:b/>
              </w:rPr>
              <w:instrText>PAGE</w:instrText>
            </w:r>
            <w:r w:rsidR="00A14D7A">
              <w:rPr>
                <w:b/>
                <w:sz w:val="24"/>
                <w:szCs w:val="24"/>
              </w:rPr>
              <w:fldChar w:fldCharType="separate"/>
            </w:r>
            <w:r w:rsidR="00ED5EE0">
              <w:rPr>
                <w:b/>
                <w:noProof/>
              </w:rPr>
              <w:t>8</w:t>
            </w:r>
            <w:r w:rsidR="00A14D7A">
              <w:rPr>
                <w:b/>
                <w:sz w:val="24"/>
                <w:szCs w:val="24"/>
              </w:rPr>
              <w:fldChar w:fldCharType="end"/>
            </w:r>
            <w:r>
              <w:t xml:space="preserve"> z </w:t>
            </w:r>
            <w:r w:rsidR="00A14D7A">
              <w:rPr>
                <w:b/>
                <w:sz w:val="24"/>
                <w:szCs w:val="24"/>
              </w:rPr>
              <w:fldChar w:fldCharType="begin"/>
            </w:r>
            <w:r>
              <w:rPr>
                <w:b/>
              </w:rPr>
              <w:instrText>NUMPAGES</w:instrText>
            </w:r>
            <w:r w:rsidR="00A14D7A">
              <w:rPr>
                <w:b/>
                <w:sz w:val="24"/>
                <w:szCs w:val="24"/>
              </w:rPr>
              <w:fldChar w:fldCharType="separate"/>
            </w:r>
            <w:r w:rsidR="00ED5EE0">
              <w:rPr>
                <w:b/>
                <w:noProof/>
              </w:rPr>
              <w:t>10</w:t>
            </w:r>
            <w:r w:rsidR="00A14D7A">
              <w:rPr>
                <w:b/>
                <w:sz w:val="24"/>
                <w:szCs w:val="24"/>
              </w:rPr>
              <w:fldChar w:fldCharType="end"/>
            </w:r>
          </w:p>
        </w:sdtContent>
      </w:sdt>
    </w:sdtContent>
  </w:sdt>
  <w:p w:rsidR="00DA073A" w:rsidRDefault="00DA073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549E" w:rsidRDefault="0099549E" w:rsidP="000A5781">
      <w:pPr>
        <w:spacing w:after="0" w:line="240" w:lineRule="auto"/>
      </w:pPr>
      <w:r>
        <w:separator/>
      </w:r>
    </w:p>
  </w:footnote>
  <w:footnote w:type="continuationSeparator" w:id="0">
    <w:p w:rsidR="0099549E" w:rsidRDefault="0099549E" w:rsidP="000A57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83EC7"/>
    <w:multiLevelType w:val="hybridMultilevel"/>
    <w:tmpl w:val="0E645FE2"/>
    <w:lvl w:ilvl="0" w:tplc="23224F18">
      <w:start w:val="1"/>
      <w:numFmt w:val="bullet"/>
      <w:lvlText w:val=""/>
      <w:lvlJc w:val="left"/>
      <w:pPr>
        <w:ind w:left="436" w:hanging="360"/>
      </w:pPr>
      <w:rPr>
        <w:rFonts w:ascii="Symbol" w:hAnsi="Symbol"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1">
    <w:nsid w:val="08D15CB1"/>
    <w:multiLevelType w:val="hybridMultilevel"/>
    <w:tmpl w:val="6016B56C"/>
    <w:lvl w:ilvl="0" w:tplc="23224F18">
      <w:start w:val="1"/>
      <w:numFmt w:val="bullet"/>
      <w:lvlText w:val=""/>
      <w:lvlJc w:val="left"/>
      <w:pPr>
        <w:ind w:left="436" w:hanging="360"/>
      </w:pPr>
      <w:rPr>
        <w:rFonts w:ascii="Symbol" w:hAnsi="Symbol"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2">
    <w:nsid w:val="18D30ADB"/>
    <w:multiLevelType w:val="hybridMultilevel"/>
    <w:tmpl w:val="030429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B4436D8"/>
    <w:multiLevelType w:val="hybridMultilevel"/>
    <w:tmpl w:val="5D388EE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28D22D6C"/>
    <w:multiLevelType w:val="hybridMultilevel"/>
    <w:tmpl w:val="75DA9574"/>
    <w:lvl w:ilvl="0" w:tplc="23224F1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F3247FB"/>
    <w:multiLevelType w:val="hybridMultilevel"/>
    <w:tmpl w:val="59D46E3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3474769F"/>
    <w:multiLevelType w:val="hybridMultilevel"/>
    <w:tmpl w:val="01C8A5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C861712"/>
    <w:multiLevelType w:val="hybridMultilevel"/>
    <w:tmpl w:val="8772AECC"/>
    <w:lvl w:ilvl="0" w:tplc="E2F8EF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4F651D58"/>
    <w:multiLevelType w:val="hybridMultilevel"/>
    <w:tmpl w:val="EFAAE9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6EE04E08"/>
    <w:multiLevelType w:val="hybridMultilevel"/>
    <w:tmpl w:val="090EDC40"/>
    <w:lvl w:ilvl="0" w:tplc="0415000F">
      <w:start w:val="1"/>
      <w:numFmt w:val="decimal"/>
      <w:lvlText w:val="%1."/>
      <w:lvlJc w:val="left"/>
      <w:pPr>
        <w:tabs>
          <w:tab w:val="num" w:pos="360"/>
        </w:tabs>
        <w:ind w:left="360" w:hanging="360"/>
      </w:pPr>
    </w:lvl>
    <w:lvl w:ilvl="1" w:tplc="04150017">
      <w:start w:val="1"/>
      <w:numFmt w:val="lowerLetter"/>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num w:numId="1">
    <w:abstractNumId w:val="2"/>
  </w:num>
  <w:num w:numId="2">
    <w:abstractNumId w:val="3"/>
  </w:num>
  <w:num w:numId="3">
    <w:abstractNumId w:val="8"/>
  </w:num>
  <w:num w:numId="4">
    <w:abstractNumId w:val="0"/>
  </w:num>
  <w:num w:numId="5">
    <w:abstractNumId w:val="1"/>
  </w:num>
  <w:num w:numId="6">
    <w:abstractNumId w:val="9"/>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F05150"/>
    <w:rsid w:val="000439C6"/>
    <w:rsid w:val="00070583"/>
    <w:rsid w:val="000A5781"/>
    <w:rsid w:val="000D11AB"/>
    <w:rsid w:val="000F3492"/>
    <w:rsid w:val="001423C4"/>
    <w:rsid w:val="00225D78"/>
    <w:rsid w:val="00314FB5"/>
    <w:rsid w:val="00353A3B"/>
    <w:rsid w:val="00366485"/>
    <w:rsid w:val="003B6202"/>
    <w:rsid w:val="004312B6"/>
    <w:rsid w:val="004A7AE7"/>
    <w:rsid w:val="0067002A"/>
    <w:rsid w:val="006C3E95"/>
    <w:rsid w:val="006E4B46"/>
    <w:rsid w:val="007269E2"/>
    <w:rsid w:val="00780155"/>
    <w:rsid w:val="00872A67"/>
    <w:rsid w:val="008C544A"/>
    <w:rsid w:val="00903AA4"/>
    <w:rsid w:val="0099549E"/>
    <w:rsid w:val="009E0547"/>
    <w:rsid w:val="00A14D7A"/>
    <w:rsid w:val="00A72B38"/>
    <w:rsid w:val="00A777B9"/>
    <w:rsid w:val="00AA7C3E"/>
    <w:rsid w:val="00B07F33"/>
    <w:rsid w:val="00B3714B"/>
    <w:rsid w:val="00C43012"/>
    <w:rsid w:val="00CF261F"/>
    <w:rsid w:val="00DA073A"/>
    <w:rsid w:val="00DB24D7"/>
    <w:rsid w:val="00DF3A3C"/>
    <w:rsid w:val="00E343FB"/>
    <w:rsid w:val="00E36D83"/>
    <w:rsid w:val="00E64B88"/>
    <w:rsid w:val="00E80D66"/>
    <w:rsid w:val="00EB689A"/>
    <w:rsid w:val="00ED5EE0"/>
    <w:rsid w:val="00EE6C7A"/>
    <w:rsid w:val="00F0515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11AB"/>
  </w:style>
  <w:style w:type="paragraph" w:styleId="Nagwek1">
    <w:name w:val="heading 1"/>
    <w:basedOn w:val="Normalny"/>
    <w:next w:val="Normalny"/>
    <w:link w:val="Nagwek1Znak"/>
    <w:qFormat/>
    <w:rsid w:val="00F05150"/>
    <w:pPr>
      <w:keepNext/>
      <w:spacing w:after="0" w:line="240" w:lineRule="auto"/>
      <w:jc w:val="center"/>
      <w:outlineLvl w:val="0"/>
    </w:pPr>
    <w:rPr>
      <w:rFonts w:ascii="Garamond" w:eastAsia="Times New Roman" w:hAnsi="Garamond" w:cs="Times New Roman"/>
      <w:b/>
      <w:bCs/>
      <w:sz w:val="32"/>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05150"/>
    <w:rPr>
      <w:rFonts w:ascii="Garamond" w:eastAsia="Times New Roman" w:hAnsi="Garamond" w:cs="Times New Roman"/>
      <w:b/>
      <w:bCs/>
      <w:sz w:val="32"/>
      <w:szCs w:val="24"/>
      <w:lang w:eastAsia="pl-PL"/>
    </w:rPr>
  </w:style>
  <w:style w:type="paragraph" w:styleId="Tekstpodstawowywcity">
    <w:name w:val="Body Text Indent"/>
    <w:basedOn w:val="Normalny"/>
    <w:link w:val="TekstpodstawowywcityZnak"/>
    <w:rsid w:val="00F05150"/>
    <w:pPr>
      <w:spacing w:after="0" w:line="240" w:lineRule="auto"/>
      <w:ind w:firstLine="708"/>
      <w:jc w:val="center"/>
    </w:pPr>
    <w:rPr>
      <w:rFonts w:ascii="Garamond" w:eastAsia="Times New Roman" w:hAnsi="Garamond" w:cs="Times New Roman"/>
      <w:b/>
      <w:bCs/>
      <w:sz w:val="24"/>
      <w:szCs w:val="24"/>
      <w:lang w:eastAsia="pl-PL"/>
    </w:rPr>
  </w:style>
  <w:style w:type="character" w:customStyle="1" w:styleId="TekstpodstawowywcityZnak">
    <w:name w:val="Tekst podstawowy wcięty Znak"/>
    <w:basedOn w:val="Domylnaczcionkaakapitu"/>
    <w:link w:val="Tekstpodstawowywcity"/>
    <w:rsid w:val="00F05150"/>
    <w:rPr>
      <w:rFonts w:ascii="Garamond" w:eastAsia="Times New Roman" w:hAnsi="Garamond" w:cs="Times New Roman"/>
      <w:b/>
      <w:bCs/>
      <w:sz w:val="24"/>
      <w:szCs w:val="24"/>
      <w:lang w:eastAsia="pl-PL"/>
    </w:rPr>
  </w:style>
  <w:style w:type="character" w:styleId="Hipercze">
    <w:name w:val="Hyperlink"/>
    <w:basedOn w:val="Domylnaczcionkaakapitu"/>
    <w:uiPriority w:val="99"/>
    <w:unhideWhenUsed/>
    <w:rsid w:val="00E343FB"/>
    <w:rPr>
      <w:color w:val="0000FF" w:themeColor="hyperlink"/>
      <w:u w:val="single"/>
    </w:rPr>
  </w:style>
  <w:style w:type="paragraph" w:styleId="Nagwek">
    <w:name w:val="header"/>
    <w:basedOn w:val="Normalny"/>
    <w:link w:val="NagwekZnak"/>
    <w:uiPriority w:val="99"/>
    <w:semiHidden/>
    <w:unhideWhenUsed/>
    <w:rsid w:val="000A578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A5781"/>
  </w:style>
  <w:style w:type="paragraph" w:styleId="Stopka">
    <w:name w:val="footer"/>
    <w:basedOn w:val="Normalny"/>
    <w:link w:val="StopkaZnak"/>
    <w:uiPriority w:val="99"/>
    <w:unhideWhenUsed/>
    <w:rsid w:val="000A578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A5781"/>
  </w:style>
  <w:style w:type="paragraph" w:styleId="Akapitzlist">
    <w:name w:val="List Paragraph"/>
    <w:basedOn w:val="Normalny"/>
    <w:uiPriority w:val="99"/>
    <w:qFormat/>
    <w:rsid w:val="006C3E9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7053E-63DC-4733-82AA-040A7FE73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10</Pages>
  <Words>4328</Words>
  <Characters>25971</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Karolczak</dc:creator>
  <cp:keywords/>
  <dc:description/>
  <cp:lastModifiedBy>Marta Karolczak</cp:lastModifiedBy>
  <cp:revision>11</cp:revision>
  <cp:lastPrinted>2014-12-01T09:57:00Z</cp:lastPrinted>
  <dcterms:created xsi:type="dcterms:W3CDTF">2014-11-24T10:57:00Z</dcterms:created>
  <dcterms:modified xsi:type="dcterms:W3CDTF">2014-12-01T11:42:00Z</dcterms:modified>
</cp:coreProperties>
</file>